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32"/>
          <w:szCs w:val="32"/>
        </w:rPr>
      </w:pPr>
    </w:p>
    <w:p>
      <w:pPr>
        <w:jc w:val="center"/>
        <w:rPr>
          <w:rFonts w:ascii="宋体"/>
          <w:b/>
          <w:bCs/>
          <w:sz w:val="32"/>
          <w:szCs w:val="32"/>
        </w:rPr>
      </w:pPr>
    </w:p>
    <w:p>
      <w:pPr>
        <w:spacing w:line="360" w:lineRule="auto"/>
        <w:jc w:val="center"/>
        <w:rPr>
          <w:rFonts w:hint="eastAsia" w:ascii="黑体" w:eastAsia="黑体" w:hAnsiTheme="minorHAnsi" w:cstheme="minorBidi"/>
          <w:b/>
          <w:kern w:val="22"/>
          <w:sz w:val="44"/>
          <w:szCs w:val="44"/>
        </w:rPr>
      </w:pP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《矮化苹果整形修剪技术规程》</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spacing w:line="360" w:lineRule="auto"/>
        <w:jc w:val="center"/>
        <w:rPr>
          <w:rFonts w:ascii="仿宋" w:hAnsi="仿宋" w:eastAsia="仿宋"/>
          <w:b/>
          <w:bCs/>
          <w:sz w:val="32"/>
          <w:szCs w:val="32"/>
        </w:rPr>
      </w:pPr>
    </w:p>
    <w:p>
      <w:pPr>
        <w:spacing w:line="360" w:lineRule="auto"/>
        <w:jc w:val="center"/>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rPr>
          <w:rFonts w:ascii="仿宋" w:hAnsi="仿宋" w:eastAsia="仿宋"/>
          <w:b/>
          <w:bCs/>
          <w:sz w:val="32"/>
          <w:szCs w:val="32"/>
        </w:rPr>
      </w:pPr>
    </w:p>
    <w:p>
      <w:pPr>
        <w:spacing w:line="360" w:lineRule="auto"/>
        <w:jc w:val="center"/>
        <w:rPr>
          <w:rFonts w:ascii="仿宋" w:hAnsi="仿宋" w:eastAsia="仿宋"/>
          <w:b/>
          <w:bCs/>
          <w:sz w:val="32"/>
          <w:szCs w:val="32"/>
        </w:rPr>
      </w:pPr>
    </w:p>
    <w:p>
      <w:pPr>
        <w:ind w:firstLine="643" w:firstLineChars="200"/>
        <w:rPr>
          <w:rFonts w:ascii="仿宋" w:hAnsi="仿宋" w:eastAsia="仿宋"/>
          <w:b/>
          <w:bCs/>
          <w:sz w:val="32"/>
          <w:szCs w:val="32"/>
        </w:rPr>
      </w:pPr>
    </w:p>
    <w:p>
      <w:pPr>
        <w:ind w:firstLine="643" w:firstLineChars="200"/>
        <w:jc w:val="center"/>
        <w:rPr>
          <w:rFonts w:ascii="仿宋" w:hAnsi="仿宋" w:eastAsia="仿宋"/>
          <w:b/>
          <w:bCs/>
          <w:sz w:val="32"/>
          <w:szCs w:val="32"/>
        </w:rPr>
      </w:pPr>
    </w:p>
    <w:p>
      <w:pPr>
        <w:ind w:firstLine="643" w:firstLineChars="200"/>
        <w:jc w:val="center"/>
        <w:rPr>
          <w:rFonts w:ascii="宋体"/>
          <w:b/>
          <w:bCs/>
          <w:sz w:val="32"/>
          <w:szCs w:val="32"/>
        </w:rPr>
      </w:pPr>
    </w:p>
    <w:p>
      <w:pPr>
        <w:ind w:firstLine="643" w:firstLineChars="200"/>
        <w:jc w:val="center"/>
        <w:rPr>
          <w:rFonts w:ascii="宋体"/>
          <w:b/>
          <w:bCs/>
          <w:sz w:val="32"/>
          <w:szCs w:val="32"/>
        </w:rPr>
      </w:pPr>
    </w:p>
    <w:p>
      <w:pPr>
        <w:ind w:firstLine="643" w:firstLineChars="200"/>
        <w:jc w:val="center"/>
        <w:rPr>
          <w:rFonts w:ascii="宋体"/>
          <w:b/>
          <w:bCs/>
          <w:sz w:val="32"/>
          <w:szCs w:val="32"/>
        </w:rPr>
      </w:pPr>
    </w:p>
    <w:p>
      <w:pPr>
        <w:spacing w:line="360" w:lineRule="auto"/>
        <w:jc w:val="center"/>
        <w:rPr>
          <w:rFonts w:ascii="宋体"/>
          <w:b/>
          <w:bCs/>
          <w:kern w:val="22"/>
          <w:sz w:val="10"/>
          <w:szCs w:val="10"/>
        </w:rPr>
      </w:pPr>
      <w:r>
        <w:rPr>
          <w:rFonts w:hint="eastAsia" w:ascii="宋体" w:hAnsi="宋体" w:cs="宋体"/>
          <w:b/>
          <w:bCs/>
          <w:kern w:val="22"/>
          <w:sz w:val="32"/>
          <w:szCs w:val="32"/>
        </w:rPr>
        <w:t>编制单位：山西农业大学</w:t>
      </w:r>
    </w:p>
    <w:p>
      <w:pPr>
        <w:jc w:val="center"/>
        <w:rPr>
          <w:rFonts w:ascii="宋体"/>
          <w:b/>
          <w:bCs/>
          <w:sz w:val="32"/>
          <w:szCs w:val="32"/>
        </w:rPr>
      </w:pPr>
      <w:r>
        <w:rPr>
          <w:rFonts w:hint="eastAsia" w:ascii="宋体" w:hAnsi="宋体" w:cs="宋体"/>
          <w:b/>
          <w:bCs/>
          <w:sz w:val="32"/>
          <w:szCs w:val="32"/>
        </w:rPr>
        <w:t>二〇二四年</w:t>
      </w:r>
      <w:r>
        <w:rPr>
          <w:rFonts w:hint="eastAsia" w:ascii="宋体" w:hAnsi="宋体" w:cs="宋体"/>
          <w:b/>
          <w:bCs/>
          <w:sz w:val="32"/>
          <w:szCs w:val="32"/>
          <w:lang w:val="en-US" w:eastAsia="zh-CN"/>
        </w:rPr>
        <w:t>三</w:t>
      </w:r>
      <w:r>
        <w:rPr>
          <w:rFonts w:hint="eastAsia" w:ascii="宋体" w:hAnsi="宋体" w:cs="宋体"/>
          <w:b/>
          <w:bCs/>
          <w:sz w:val="32"/>
          <w:szCs w:val="32"/>
        </w:rPr>
        <w:t>月</w:t>
      </w:r>
    </w:p>
    <w:p>
      <w:pPr>
        <w:jc w:val="center"/>
        <w:rPr>
          <w:rFonts w:ascii="宋体"/>
          <w:b/>
          <w:bCs/>
          <w:sz w:val="32"/>
          <w:szCs w:val="32"/>
        </w:rPr>
      </w:pPr>
    </w:p>
    <w:p>
      <w:pPr>
        <w:jc w:val="center"/>
        <w:rPr>
          <w:rFonts w:ascii="宋体"/>
          <w:b/>
          <w:bCs/>
          <w:sz w:val="32"/>
          <w:szCs w:val="32"/>
        </w:rPr>
      </w:pPr>
    </w:p>
    <w:p>
      <w:pPr>
        <w:jc w:val="center"/>
        <w:rPr>
          <w:rFonts w:ascii="宋体"/>
          <w:b/>
          <w:bCs/>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《矮化苹果整形修剪技术规程》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编制说明</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一、工作简况</w:t>
      </w:r>
    </w:p>
    <w:p>
      <w:pPr>
        <w:spacing w:line="360" w:lineRule="auto"/>
        <w:ind w:left="465"/>
        <w:outlineLvl w:val="1"/>
        <w:rPr>
          <w:rFonts w:ascii="楷体_GB2312" w:eastAsia="楷体_GB2312"/>
          <w:sz w:val="24"/>
          <w:szCs w:val="24"/>
        </w:rPr>
      </w:pPr>
      <w:r>
        <w:rPr>
          <w:rFonts w:ascii="楷体_GB2312" w:eastAsia="楷体_GB2312" w:cs="楷体_GB2312"/>
          <w:sz w:val="24"/>
          <w:szCs w:val="24"/>
        </w:rPr>
        <w:t>1</w:t>
      </w:r>
      <w:r>
        <w:rPr>
          <w:rFonts w:hint="eastAsia" w:ascii="楷体_GB2312" w:eastAsia="楷体_GB2312" w:cs="楷体_GB2312"/>
          <w:sz w:val="24"/>
          <w:szCs w:val="24"/>
        </w:rPr>
        <w:t>任务来源</w:t>
      </w:r>
    </w:p>
    <w:p>
      <w:pPr>
        <w:spacing w:line="360" w:lineRule="auto"/>
        <w:ind w:firstLine="480" w:firstLineChars="200"/>
        <w:outlineLvl w:val="1"/>
        <w:rPr>
          <w:rFonts w:ascii="??_GB2312" w:hAnsi="宋体" w:eastAsia="Times New Roman"/>
          <w:sz w:val="24"/>
          <w:szCs w:val="24"/>
        </w:rPr>
      </w:pPr>
      <w:r>
        <w:rPr>
          <w:rFonts w:ascii="??_GB2312" w:hAnsi="宋体" w:eastAsia="Times New Roman"/>
          <w:sz w:val="24"/>
          <w:szCs w:val="24"/>
        </w:rPr>
        <w:t>根据山西省市场监督管理局关于</w:t>
      </w:r>
      <w:r>
        <w:rPr>
          <w:rFonts w:ascii="??_GB2312" w:hAnsi="宋体" w:eastAsia="Times New Roman" w:cs="??_GB2312"/>
          <w:sz w:val="24"/>
          <w:szCs w:val="24"/>
        </w:rPr>
        <w:t>2022</w:t>
      </w:r>
      <w:r>
        <w:rPr>
          <w:rFonts w:ascii="??_GB2312" w:hAnsi="宋体" w:eastAsia="Times New Roman"/>
          <w:sz w:val="24"/>
          <w:szCs w:val="24"/>
        </w:rPr>
        <w:t>年度省级地方标准复审结论公告（山西省地方标准公告</w:t>
      </w:r>
      <w:r>
        <w:rPr>
          <w:rFonts w:ascii="??_GB2312" w:hAnsi="宋体" w:eastAsia="Times New Roman" w:cs="??_GB2312"/>
          <w:sz w:val="24"/>
          <w:szCs w:val="24"/>
        </w:rPr>
        <w:t>2022</w:t>
      </w:r>
      <w:r>
        <w:rPr>
          <w:rFonts w:ascii="??_GB2312" w:hAnsi="宋体" w:eastAsia="Times New Roman"/>
          <w:sz w:val="24"/>
          <w:szCs w:val="24"/>
        </w:rPr>
        <w:t>年第</w:t>
      </w:r>
      <w:r>
        <w:rPr>
          <w:rFonts w:ascii="??_GB2312" w:hAnsi="宋体" w:eastAsia="Times New Roman" w:cs="??_GB2312"/>
          <w:sz w:val="24"/>
          <w:szCs w:val="24"/>
        </w:rPr>
        <w:t>20</w:t>
      </w:r>
      <w:r>
        <w:rPr>
          <w:rFonts w:ascii="??_GB2312" w:hAnsi="宋体" w:eastAsia="Times New Roman"/>
          <w:sz w:val="24"/>
          <w:szCs w:val="24"/>
        </w:rPr>
        <w:t>号）要求，山西省农业农村厅等单位组织修订地方标准项目。经审查，《矮化苹果整形修剪技术规程》</w:t>
      </w:r>
      <w:r>
        <w:rPr>
          <w:rFonts w:ascii="??_GB2312" w:hAnsi="宋体" w:eastAsia="Times New Roman" w:cs="??_GB2312"/>
          <w:sz w:val="24"/>
          <w:szCs w:val="24"/>
        </w:rPr>
        <w:t>DB14/T 1</w:t>
      </w:r>
      <w:r>
        <w:rPr>
          <w:rFonts w:ascii="??_GB2312" w:hAnsi="宋体" w:cs="??_GB2312"/>
          <w:sz w:val="24"/>
          <w:szCs w:val="24"/>
        </w:rPr>
        <w:t>628</w:t>
      </w:r>
      <w:r>
        <w:rPr>
          <w:rFonts w:ascii="??_GB2312" w:hAnsi="宋体" w:eastAsia="Times New Roman" w:cs="??_GB2312"/>
          <w:sz w:val="24"/>
          <w:szCs w:val="24"/>
        </w:rPr>
        <w:t>-201</w:t>
      </w:r>
      <w:r>
        <w:rPr>
          <w:rFonts w:ascii="??_GB2312" w:hAnsi="宋体" w:cs="??_GB2312"/>
          <w:sz w:val="24"/>
          <w:szCs w:val="24"/>
        </w:rPr>
        <w:t>8</w:t>
      </w:r>
      <w:r>
        <w:rPr>
          <w:rFonts w:ascii="??_GB2312" w:hAnsi="宋体" w:eastAsia="Times New Roman"/>
          <w:sz w:val="24"/>
          <w:szCs w:val="24"/>
        </w:rPr>
        <w:t>列为山西省地方标准修订计划，本标准由山西省农业标准化技术委员会（</w:t>
      </w:r>
      <w:r>
        <w:rPr>
          <w:rFonts w:ascii="??_GB2312" w:hAnsi="宋体" w:eastAsia="Times New Roman" w:cs="??_GB2312"/>
          <w:sz w:val="24"/>
          <w:szCs w:val="24"/>
        </w:rPr>
        <w:t>SXS/TC19</w:t>
      </w:r>
      <w:r>
        <w:rPr>
          <w:rFonts w:ascii="??_GB2312" w:hAnsi="宋体" w:eastAsia="Times New Roman"/>
          <w:sz w:val="24"/>
          <w:szCs w:val="24"/>
        </w:rPr>
        <w:t>）归口。</w:t>
      </w:r>
    </w:p>
    <w:p>
      <w:pPr>
        <w:spacing w:line="360" w:lineRule="auto"/>
        <w:ind w:firstLine="480" w:firstLineChars="200"/>
        <w:outlineLvl w:val="1"/>
        <w:rPr>
          <w:rFonts w:ascii="楷体_GB2312" w:eastAsia="楷体_GB2312"/>
          <w:sz w:val="24"/>
          <w:szCs w:val="24"/>
        </w:rPr>
      </w:pPr>
      <w:r>
        <w:rPr>
          <w:rFonts w:ascii="楷体_GB2312" w:eastAsia="楷体_GB2312" w:cs="楷体_GB2312"/>
          <w:sz w:val="24"/>
          <w:szCs w:val="24"/>
        </w:rPr>
        <w:t xml:space="preserve">2 </w:t>
      </w:r>
      <w:r>
        <w:rPr>
          <w:rFonts w:hint="eastAsia" w:ascii="楷体_GB2312" w:eastAsia="楷体_GB2312" w:cs="楷体_GB2312"/>
          <w:sz w:val="24"/>
          <w:szCs w:val="24"/>
        </w:rPr>
        <w:t>起草单位和主要起草人</w:t>
      </w:r>
    </w:p>
    <w:p>
      <w:pPr>
        <w:spacing w:line="360" w:lineRule="auto"/>
        <w:ind w:firstLine="480" w:firstLineChars="200"/>
        <w:jc w:val="left"/>
        <w:outlineLvl w:val="1"/>
        <w:rPr>
          <w:rFonts w:ascii="??_GB2312" w:hAnsi="宋体" w:eastAsia="Times New Roman"/>
          <w:sz w:val="24"/>
          <w:szCs w:val="24"/>
        </w:rPr>
      </w:pPr>
      <w:r>
        <w:rPr>
          <w:rFonts w:ascii="??_GB2312" w:hAnsi="宋体" w:eastAsia="Times New Roman"/>
          <w:sz w:val="24"/>
          <w:szCs w:val="24"/>
        </w:rPr>
        <w:t>起草</w:t>
      </w:r>
      <w:r>
        <w:rPr>
          <w:rFonts w:hint="eastAsia" w:ascii="??_GB2312" w:hAnsi="宋体" w:cs="宋体"/>
          <w:sz w:val="24"/>
          <w:szCs w:val="24"/>
        </w:rPr>
        <w:t>单位：</w:t>
      </w:r>
      <w:r>
        <w:rPr>
          <w:rFonts w:ascii="??_GB2312" w:hAnsi="宋体" w:eastAsia="Times New Roman"/>
          <w:sz w:val="24"/>
          <w:szCs w:val="24"/>
        </w:rPr>
        <w:t>山西农业大学。</w:t>
      </w:r>
    </w:p>
    <w:p>
      <w:pPr>
        <w:spacing w:line="360" w:lineRule="auto"/>
        <w:ind w:firstLine="480" w:firstLineChars="200"/>
        <w:jc w:val="center"/>
        <w:outlineLvl w:val="1"/>
        <w:rPr>
          <w:rFonts w:ascii="??_GB2312" w:hAnsi="宋体" w:eastAsia="Times New Roman"/>
          <w:sz w:val="24"/>
          <w:szCs w:val="24"/>
        </w:rPr>
      </w:pPr>
      <w:r>
        <w:rPr>
          <w:rFonts w:ascii="??_GB2312" w:hAnsi="宋体" w:eastAsia="Times New Roman"/>
          <w:sz w:val="24"/>
          <w:szCs w:val="24"/>
        </w:rPr>
        <w:t>主要起草人信息</w:t>
      </w:r>
    </w:p>
    <w:tbl>
      <w:tblPr>
        <w:tblStyle w:val="11"/>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26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姓名</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性别</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职务</w:t>
            </w:r>
            <w:r>
              <w:rPr>
                <w:rFonts w:ascii="仿宋" w:hAnsi="仿宋" w:eastAsia="仿宋" w:cs="仿宋"/>
                <w:sz w:val="24"/>
                <w:szCs w:val="24"/>
              </w:rPr>
              <w:t>/</w:t>
            </w:r>
            <w:r>
              <w:rPr>
                <w:rFonts w:hint="eastAsia" w:ascii="仿宋" w:hAnsi="仿宋" w:eastAsia="仿宋" w:cs="仿宋"/>
                <w:sz w:val="24"/>
                <w:szCs w:val="24"/>
              </w:rPr>
              <w:t>职称</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工作单位</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蔚露</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女</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副研究员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牛自勉</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女</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副研究员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闫万丽</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女</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助理研究员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林琭</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男</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李全</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男</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王红宁</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女</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助理研究员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谢鹏</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男</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助理研究员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sz w:val="24"/>
                <w:szCs w:val="24"/>
              </w:rPr>
            </w:pPr>
            <w:r>
              <w:rPr>
                <w:rFonts w:hint="eastAsia" w:ascii="仿宋" w:hAnsi="仿宋" w:eastAsia="仿宋" w:cs="仿宋"/>
                <w:sz w:val="24"/>
                <w:szCs w:val="24"/>
              </w:rPr>
              <w:t>李鸿雁</w:t>
            </w:r>
          </w:p>
        </w:tc>
        <w:tc>
          <w:tcPr>
            <w:tcW w:w="993" w:type="dxa"/>
          </w:tcPr>
          <w:p>
            <w:pPr>
              <w:spacing w:line="400" w:lineRule="exact"/>
              <w:jc w:val="center"/>
              <w:rPr>
                <w:rFonts w:ascii="仿宋" w:hAnsi="仿宋" w:eastAsia="仿宋"/>
                <w:sz w:val="24"/>
                <w:szCs w:val="24"/>
              </w:rPr>
            </w:pPr>
            <w:r>
              <w:rPr>
                <w:rFonts w:hint="eastAsia" w:ascii="仿宋" w:hAnsi="仿宋" w:eastAsia="仿宋" w:cs="仿宋"/>
                <w:sz w:val="24"/>
                <w:szCs w:val="24"/>
              </w:rPr>
              <w:t>女</w:t>
            </w:r>
          </w:p>
        </w:tc>
        <w:tc>
          <w:tcPr>
            <w:tcW w:w="1701" w:type="dxa"/>
          </w:tcPr>
          <w:p>
            <w:pPr>
              <w:spacing w:line="400" w:lineRule="exact"/>
              <w:jc w:val="center"/>
              <w:rPr>
                <w:rFonts w:ascii="仿宋" w:hAnsi="仿宋" w:eastAsia="仿宋"/>
                <w:sz w:val="24"/>
                <w:szCs w:val="24"/>
              </w:rPr>
            </w:pPr>
            <w:r>
              <w:rPr>
                <w:rFonts w:hint="eastAsia" w:ascii="仿宋" w:hAnsi="仿宋" w:eastAsia="仿宋" w:cs="仿宋"/>
                <w:sz w:val="24"/>
                <w:szCs w:val="24"/>
              </w:rPr>
              <w:t>副研究员</w:t>
            </w:r>
          </w:p>
        </w:tc>
        <w:tc>
          <w:tcPr>
            <w:tcW w:w="2693" w:type="dxa"/>
          </w:tcPr>
          <w:p>
            <w:pPr>
              <w:spacing w:line="400" w:lineRule="exact"/>
              <w:jc w:val="center"/>
              <w:rPr>
                <w:rFonts w:ascii="仿宋" w:hAnsi="仿宋" w:eastAsia="仿宋"/>
                <w:sz w:val="24"/>
                <w:szCs w:val="24"/>
              </w:rPr>
            </w:pPr>
            <w:r>
              <w:rPr>
                <w:rFonts w:hint="eastAsia" w:ascii="仿宋" w:hAnsi="仿宋" w:eastAsia="仿宋" w:cs="仿宋"/>
                <w:sz w:val="24"/>
                <w:szCs w:val="24"/>
              </w:rPr>
              <w:t>山西农业大学</w:t>
            </w:r>
          </w:p>
        </w:tc>
        <w:tc>
          <w:tcPr>
            <w:tcW w:w="1893" w:type="dxa"/>
          </w:tcPr>
          <w:p>
            <w:pPr>
              <w:spacing w:line="400" w:lineRule="exact"/>
              <w:jc w:val="center"/>
              <w:rPr>
                <w:rFonts w:ascii="仿宋" w:hAnsi="仿宋" w:eastAsia="仿宋"/>
                <w:sz w:val="24"/>
                <w:szCs w:val="24"/>
              </w:rPr>
            </w:pPr>
            <w:r>
              <w:rPr>
                <w:rFonts w:hint="eastAsia" w:ascii="仿宋" w:hAnsi="仿宋" w:eastAsia="仿宋" w:cs="仿宋"/>
                <w:sz w:val="24"/>
                <w:szCs w:val="24"/>
              </w:rPr>
              <w:t>现场调研</w:t>
            </w:r>
          </w:p>
        </w:tc>
      </w:tr>
    </w:tbl>
    <w:p>
      <w:pPr>
        <w:numPr>
          <w:ilvl w:val="0"/>
          <w:numId w:val="2"/>
        </w:numPr>
        <w:spacing w:line="360" w:lineRule="auto"/>
        <w:ind w:firstLine="480" w:firstLineChars="200"/>
        <w:outlineLvl w:val="0"/>
        <w:rPr>
          <w:rFonts w:ascii="黑体" w:eastAsia="黑体"/>
          <w:sz w:val="24"/>
          <w:szCs w:val="24"/>
        </w:rPr>
      </w:pPr>
      <w:r>
        <w:rPr>
          <w:rFonts w:hint="eastAsia" w:ascii="黑体" w:eastAsia="黑体" w:cs="黑体"/>
          <w:sz w:val="24"/>
          <w:szCs w:val="24"/>
        </w:rPr>
        <w:t>修订标准的必要性和意义</w:t>
      </w:r>
    </w:p>
    <w:p>
      <w:pPr>
        <w:spacing w:line="360" w:lineRule="auto"/>
        <w:ind w:firstLine="480" w:firstLineChars="200"/>
        <w:outlineLvl w:val="1"/>
        <w:rPr>
          <w:rFonts w:ascii="??_GB2312" w:hAnsi="宋体" w:eastAsia="Times New Roman"/>
          <w:sz w:val="24"/>
          <w:szCs w:val="24"/>
        </w:rPr>
      </w:pPr>
      <w:r>
        <w:rPr>
          <w:rFonts w:ascii="??_GB2312" w:hAnsi="宋体" w:eastAsia="Times New Roman"/>
          <w:sz w:val="24"/>
          <w:szCs w:val="24"/>
        </w:rPr>
        <w:t>苹果是山西省中南部的优势产业，现有栽培面积</w:t>
      </w:r>
      <w:r>
        <w:rPr>
          <w:rFonts w:ascii="??_GB2312" w:hAnsi="宋体" w:eastAsia="Times New Roman" w:cs="??_GB2312"/>
          <w:sz w:val="24"/>
          <w:szCs w:val="24"/>
        </w:rPr>
        <w:t>500</w:t>
      </w:r>
      <w:r>
        <w:rPr>
          <w:rFonts w:ascii="??_GB2312" w:hAnsi="宋体" w:eastAsia="Times New Roman"/>
          <w:sz w:val="24"/>
          <w:szCs w:val="24"/>
        </w:rPr>
        <w:t>万亩左右，其中</w:t>
      </w:r>
      <w:r>
        <w:rPr>
          <w:rFonts w:ascii="??_GB2312" w:hAnsi="宋体" w:eastAsia="Times New Roman" w:cs="??_GB2312"/>
          <w:sz w:val="24"/>
          <w:szCs w:val="24"/>
        </w:rPr>
        <w:t>90%</w:t>
      </w:r>
      <w:r>
        <w:rPr>
          <w:rFonts w:ascii="??_GB2312" w:hAnsi="宋体" w:eastAsia="Times New Roman"/>
          <w:sz w:val="24"/>
          <w:szCs w:val="24"/>
        </w:rPr>
        <w:t>为盛果期乔化果园，</w:t>
      </w:r>
      <w:r>
        <w:rPr>
          <w:rFonts w:ascii="??_GB2312" w:hAnsi="宋体" w:eastAsia="Times New Roman" w:cs="??_GB2312"/>
          <w:sz w:val="24"/>
          <w:szCs w:val="24"/>
        </w:rPr>
        <w:t>10%</w:t>
      </w:r>
      <w:r>
        <w:rPr>
          <w:rFonts w:ascii="??_GB2312" w:hAnsi="宋体" w:eastAsia="Times New Roman"/>
          <w:sz w:val="24"/>
          <w:szCs w:val="24"/>
        </w:rPr>
        <w:t>左右为近年发展的矮化密植苹果园。我省矮化苹果栽植面积总规模虽然较小，但是代表了国内外苹果栽培的技术发展趋势。目前欧美发达国家苹果矮化栽培面积占到了地区苹果总面积的</w:t>
      </w:r>
      <w:r>
        <w:rPr>
          <w:rFonts w:ascii="??_GB2312" w:hAnsi="宋体" w:eastAsia="Times New Roman" w:cs="??_GB2312"/>
          <w:sz w:val="24"/>
          <w:szCs w:val="24"/>
        </w:rPr>
        <w:t>70%</w:t>
      </w:r>
      <w:r>
        <w:rPr>
          <w:rFonts w:ascii="??_GB2312" w:hAnsi="宋体" w:eastAsia="Times New Roman"/>
          <w:sz w:val="24"/>
          <w:szCs w:val="24"/>
        </w:rPr>
        <w:t>以上，随着国外苹果矮化栽培技术的引进以及苹果矮化砧木的引进，我国矮化苹果的栽培面积逐年上升。</w:t>
      </w:r>
    </w:p>
    <w:p>
      <w:pPr>
        <w:spacing w:line="360" w:lineRule="auto"/>
        <w:ind w:firstLine="480" w:firstLineChars="200"/>
        <w:outlineLvl w:val="1"/>
        <w:rPr>
          <w:rFonts w:ascii="??_GB2312" w:hAnsi="宋体" w:eastAsia="Times New Roman"/>
          <w:sz w:val="24"/>
          <w:szCs w:val="24"/>
        </w:rPr>
      </w:pPr>
      <w:r>
        <w:rPr>
          <w:rFonts w:ascii="??_GB2312" w:hAnsi="宋体" w:eastAsia="Times New Roman"/>
          <w:sz w:val="24"/>
          <w:szCs w:val="24"/>
        </w:rPr>
        <w:t>随着我国苹果矮化栽培面积的逐年增加，苹果矮化栽培的标准化管理技术需求也逐年迫切。由于我国苹果矮化栽培时间较短，目前生产应用上树形模式参差不齐、整形修剪技术不统一，在一定程度上影响了产业的规模化发展。</w:t>
      </w:r>
      <w:r>
        <w:rPr>
          <w:rFonts w:hint="eastAsia" w:ascii="??_GB2312" w:hAnsi="宋体" w:cs="宋体"/>
          <w:sz w:val="24"/>
          <w:szCs w:val="24"/>
        </w:rPr>
        <w:t>本</w:t>
      </w:r>
      <w:r>
        <w:rPr>
          <w:rFonts w:ascii="??_GB2312" w:hAnsi="宋体" w:eastAsia="Times New Roman"/>
          <w:sz w:val="24"/>
          <w:szCs w:val="24"/>
        </w:rPr>
        <w:t>标准发布以来，随着苹果树龄增加和相关研究的技术更新，原有的技术参数部分内容需要更新的数据，增补新的技术内容。因此，为了我省</w:t>
      </w:r>
      <w:r>
        <w:rPr>
          <w:rFonts w:hint="eastAsia" w:ascii="??_GB2312" w:hAnsi="宋体" w:cs="宋体"/>
          <w:sz w:val="24"/>
          <w:szCs w:val="24"/>
        </w:rPr>
        <w:t>矮化</w:t>
      </w:r>
      <w:r>
        <w:rPr>
          <w:rFonts w:ascii="??_GB2312" w:hAnsi="宋体" w:eastAsia="Times New Roman"/>
          <w:sz w:val="24"/>
          <w:szCs w:val="24"/>
        </w:rPr>
        <w:t>苹果可持续高质量发展，需要对原有标准进行修订。</w:t>
      </w:r>
    </w:p>
    <w:p>
      <w:pPr>
        <w:spacing w:line="400" w:lineRule="exact"/>
        <w:ind w:firstLine="480" w:firstLineChars="200"/>
        <w:rPr>
          <w:rFonts w:eastAsia="Times New Roman"/>
          <w:sz w:val="24"/>
          <w:szCs w:val="24"/>
        </w:rPr>
      </w:pPr>
      <w:r>
        <w:rPr>
          <w:rFonts w:hint="eastAsia" w:ascii="宋体" w:hAnsi="宋体" w:cs="宋体"/>
          <w:sz w:val="24"/>
          <w:szCs w:val="24"/>
        </w:rPr>
        <w:t>本标准修订后使得我省矮化苹果整形修剪生产更加规范、更容易操作，提高果品产量和品质，增强市场竞争力，推进苹果产业标准化发展。</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三、主要修订工作过程</w:t>
      </w:r>
    </w:p>
    <w:p>
      <w:pPr>
        <w:spacing w:line="400" w:lineRule="exact"/>
        <w:ind w:firstLine="480" w:firstLineChars="200"/>
        <w:rPr>
          <w:rFonts w:eastAsia="Times New Roman"/>
          <w:sz w:val="24"/>
          <w:szCs w:val="24"/>
        </w:rPr>
      </w:pPr>
      <w:r>
        <w:rPr>
          <w:rFonts w:eastAsia="Times New Roman"/>
          <w:sz w:val="24"/>
          <w:szCs w:val="24"/>
        </w:rPr>
        <w:t>1</w:t>
      </w:r>
      <w:r>
        <w:rPr>
          <w:rFonts w:hint="eastAsia" w:ascii="宋体" w:hAnsi="宋体" w:cs="宋体"/>
          <w:sz w:val="24"/>
          <w:szCs w:val="24"/>
        </w:rPr>
        <w:t>、成立标准修订工作组</w:t>
      </w:r>
    </w:p>
    <w:p>
      <w:pPr>
        <w:spacing w:line="400" w:lineRule="exact"/>
        <w:ind w:firstLine="480" w:firstLineChars="200"/>
        <w:rPr>
          <w:rFonts w:eastAsia="Times New Roman"/>
          <w:sz w:val="24"/>
          <w:szCs w:val="24"/>
        </w:rPr>
      </w:pPr>
      <w:r>
        <w:rPr>
          <w:rFonts w:eastAsia="Times New Roman"/>
          <w:sz w:val="24"/>
          <w:szCs w:val="24"/>
        </w:rPr>
        <w:t>2022</w:t>
      </w:r>
      <w:r>
        <w:rPr>
          <w:rFonts w:hint="eastAsia" w:ascii="宋体" w:hAnsi="宋体" w:cs="宋体"/>
          <w:sz w:val="24"/>
          <w:szCs w:val="24"/>
        </w:rPr>
        <w:t>年</w:t>
      </w:r>
      <w:r>
        <w:rPr>
          <w:rFonts w:eastAsia="Times New Roman"/>
          <w:sz w:val="24"/>
          <w:szCs w:val="24"/>
        </w:rPr>
        <w:t>10-12</w:t>
      </w:r>
      <w:r>
        <w:rPr>
          <w:rFonts w:hint="eastAsia" w:ascii="宋体" w:hAnsi="宋体" w:cs="宋体"/>
          <w:sz w:val="24"/>
          <w:szCs w:val="24"/>
        </w:rPr>
        <w:t>月，收到</w:t>
      </w:r>
      <w:r>
        <w:rPr>
          <w:rFonts w:ascii="??_GB2312" w:hAnsi="宋体" w:eastAsia="Times New Roman"/>
          <w:sz w:val="24"/>
          <w:szCs w:val="24"/>
        </w:rPr>
        <w:t>山西省市场监督管理局关于</w:t>
      </w:r>
      <w:r>
        <w:rPr>
          <w:rFonts w:ascii="??_GB2312" w:hAnsi="宋体" w:eastAsia="Times New Roman" w:cs="??_GB2312"/>
          <w:sz w:val="24"/>
          <w:szCs w:val="24"/>
        </w:rPr>
        <w:t>2022</w:t>
      </w:r>
      <w:r>
        <w:rPr>
          <w:rFonts w:ascii="??_GB2312" w:hAnsi="宋体" w:eastAsia="Times New Roman"/>
          <w:sz w:val="24"/>
          <w:szCs w:val="24"/>
        </w:rPr>
        <w:t>年度省级地方标准复审结论公告</w:t>
      </w:r>
      <w:r>
        <w:rPr>
          <w:rFonts w:hint="eastAsia" w:ascii="宋体" w:hAnsi="宋体" w:cs="宋体"/>
          <w:sz w:val="24"/>
          <w:szCs w:val="24"/>
        </w:rPr>
        <w:t>的通知后，山西农业大学园艺学院成立了标准修订工作组。组织修订工作人员，制定了工作计划，确保修订工作的顺利进行。</w:t>
      </w:r>
    </w:p>
    <w:p>
      <w:pPr>
        <w:spacing w:line="400" w:lineRule="exact"/>
        <w:ind w:firstLine="480" w:firstLineChars="200"/>
        <w:rPr>
          <w:rFonts w:eastAsia="Times New Roman"/>
          <w:sz w:val="24"/>
          <w:szCs w:val="24"/>
        </w:rPr>
      </w:pPr>
      <w:r>
        <w:rPr>
          <w:rFonts w:eastAsia="Times New Roman"/>
          <w:sz w:val="24"/>
          <w:szCs w:val="24"/>
        </w:rPr>
        <w:t>2</w:t>
      </w:r>
      <w:r>
        <w:rPr>
          <w:rFonts w:hint="eastAsia" w:ascii="宋体" w:hAnsi="宋体" w:cs="宋体"/>
          <w:sz w:val="24"/>
          <w:szCs w:val="24"/>
        </w:rPr>
        <w:t>、调研考察</w:t>
      </w:r>
    </w:p>
    <w:p>
      <w:pPr>
        <w:spacing w:line="400" w:lineRule="exact"/>
        <w:ind w:firstLine="480" w:firstLineChars="200"/>
        <w:rPr>
          <w:rFonts w:eastAsia="Times New Roman"/>
          <w:sz w:val="24"/>
          <w:szCs w:val="24"/>
        </w:rPr>
      </w:pPr>
      <w:r>
        <w:rPr>
          <w:rFonts w:eastAsia="Times New Roman"/>
          <w:sz w:val="24"/>
          <w:szCs w:val="24"/>
        </w:rPr>
        <w:t>2023</w:t>
      </w:r>
      <w:r>
        <w:rPr>
          <w:rFonts w:hint="eastAsia" w:ascii="宋体" w:hAnsi="宋体" w:cs="宋体"/>
          <w:sz w:val="24"/>
          <w:szCs w:val="24"/>
        </w:rPr>
        <w:t>年</w:t>
      </w:r>
      <w:r>
        <w:rPr>
          <w:rFonts w:eastAsia="Times New Roman"/>
          <w:sz w:val="24"/>
          <w:szCs w:val="24"/>
        </w:rPr>
        <w:t>1-4</w:t>
      </w:r>
      <w:r>
        <w:rPr>
          <w:rFonts w:hint="eastAsia" w:ascii="宋体" w:hAnsi="宋体" w:cs="宋体"/>
          <w:sz w:val="24"/>
          <w:szCs w:val="24"/>
        </w:rPr>
        <w:t>月，对我省运城市、临汾市苹果产区的合作社、农户和技术骨干进行了矮化苹果整形修剪生产情况实地调查，调研了各地苹果园矮化树形栽培与管理技术模式，获得了大量生产数据。</w:t>
      </w:r>
    </w:p>
    <w:p>
      <w:pPr>
        <w:spacing w:line="400" w:lineRule="exact"/>
        <w:ind w:firstLine="480" w:firstLineChars="200"/>
        <w:rPr>
          <w:rFonts w:eastAsia="Times New Roman"/>
          <w:sz w:val="24"/>
          <w:szCs w:val="24"/>
        </w:rPr>
      </w:pPr>
      <w:r>
        <w:rPr>
          <w:rFonts w:eastAsia="Times New Roman"/>
          <w:sz w:val="24"/>
          <w:szCs w:val="24"/>
        </w:rPr>
        <w:t>3</w:t>
      </w:r>
      <w:r>
        <w:rPr>
          <w:rFonts w:hint="eastAsia" w:ascii="宋体" w:hAnsi="宋体" w:cs="宋体"/>
          <w:sz w:val="24"/>
          <w:szCs w:val="24"/>
        </w:rPr>
        <w:t>、收集资料</w:t>
      </w:r>
    </w:p>
    <w:p>
      <w:pPr>
        <w:spacing w:line="360" w:lineRule="auto"/>
        <w:ind w:firstLine="480" w:firstLineChars="200"/>
        <w:rPr>
          <w:rFonts w:eastAsia="Times New Roman"/>
          <w:sz w:val="24"/>
          <w:szCs w:val="24"/>
        </w:rPr>
      </w:pPr>
      <w:r>
        <w:rPr>
          <w:rFonts w:eastAsia="Times New Roman"/>
          <w:sz w:val="24"/>
          <w:szCs w:val="24"/>
        </w:rPr>
        <w:t>2023</w:t>
      </w:r>
      <w:r>
        <w:rPr>
          <w:rFonts w:hint="eastAsia" w:ascii="宋体" w:hAnsi="宋体" w:cs="宋体"/>
          <w:sz w:val="24"/>
          <w:szCs w:val="24"/>
        </w:rPr>
        <w:t>年</w:t>
      </w:r>
      <w:r>
        <w:rPr>
          <w:rFonts w:eastAsia="Times New Roman"/>
          <w:sz w:val="24"/>
          <w:szCs w:val="24"/>
        </w:rPr>
        <w:t>9-10</w:t>
      </w:r>
      <w:r>
        <w:rPr>
          <w:rFonts w:hint="eastAsia" w:ascii="宋体" w:hAnsi="宋体" w:cs="宋体"/>
          <w:sz w:val="24"/>
          <w:szCs w:val="24"/>
        </w:rPr>
        <w:t>月，本标准工作组查阅了矮化苹果相关的国家标准、行业标准以及省级地方标准。目前无国家标准和行业标准。标准工作组收集了矮化苹果整形修剪的相关书籍和研究论文。在广泛收集、分析、归纳与研究国内外相关技术资料和现有标准的基础上，项目组结合我省矮化果园树形生产的实际情况，补充调查</w:t>
      </w:r>
      <w:r>
        <w:rPr>
          <w:rFonts w:ascii="宋体" w:hAnsi="宋体" w:cs="宋体"/>
          <w:sz w:val="24"/>
          <w:szCs w:val="24"/>
        </w:rPr>
        <w:t>15</w:t>
      </w:r>
      <w:r>
        <w:rPr>
          <w:rFonts w:hint="eastAsia" w:ascii="宋体" w:hAnsi="宋体" w:cs="宋体"/>
          <w:sz w:val="24"/>
          <w:szCs w:val="24"/>
        </w:rPr>
        <w:t>个矮化示范果园的树形模式、果园留枝量、整形修剪应用效果，为制定本标准提供了系统的数据资料和实际应用参数。结合山西苹果生产的特点，并参考团队近些年来获得的研究结果，为本标准修订提供实际参考。</w:t>
      </w:r>
    </w:p>
    <w:p>
      <w:pPr>
        <w:spacing w:line="400" w:lineRule="exact"/>
        <w:ind w:firstLine="480" w:firstLineChars="200"/>
        <w:rPr>
          <w:rFonts w:eastAsia="Times New Roman"/>
          <w:sz w:val="24"/>
          <w:szCs w:val="24"/>
        </w:rPr>
      </w:pPr>
      <w:r>
        <w:rPr>
          <w:rFonts w:eastAsia="Times New Roman"/>
          <w:sz w:val="24"/>
          <w:szCs w:val="24"/>
        </w:rPr>
        <w:t>4</w:t>
      </w:r>
      <w:r>
        <w:rPr>
          <w:rFonts w:hint="eastAsia" w:ascii="宋体" w:hAnsi="宋体" w:cs="宋体"/>
          <w:sz w:val="24"/>
          <w:szCs w:val="24"/>
        </w:rPr>
        <w:t>、修订文本</w:t>
      </w:r>
    </w:p>
    <w:p>
      <w:pPr>
        <w:spacing w:line="360" w:lineRule="auto"/>
        <w:ind w:firstLine="480" w:firstLineChars="200"/>
        <w:rPr>
          <w:rFonts w:eastAsia="Times New Roman"/>
          <w:sz w:val="24"/>
          <w:szCs w:val="24"/>
        </w:rPr>
      </w:pPr>
      <w:r>
        <w:rPr>
          <w:rFonts w:hint="eastAsia" w:ascii="宋体" w:hAnsi="宋体" w:cs="宋体"/>
          <w:sz w:val="24"/>
          <w:szCs w:val="24"/>
        </w:rPr>
        <w:t>工作组于</w:t>
      </w:r>
      <w:r>
        <w:rPr>
          <w:rFonts w:eastAsia="Times New Roman"/>
          <w:sz w:val="24"/>
          <w:szCs w:val="24"/>
        </w:rPr>
        <w:t>2023</w:t>
      </w:r>
      <w:r>
        <w:rPr>
          <w:rFonts w:hint="eastAsia" w:ascii="宋体" w:hAnsi="宋体" w:cs="宋体"/>
          <w:sz w:val="24"/>
          <w:szCs w:val="24"/>
        </w:rPr>
        <w:t>年</w:t>
      </w:r>
      <w:r>
        <w:rPr>
          <w:rFonts w:eastAsia="Times New Roman"/>
          <w:sz w:val="24"/>
          <w:szCs w:val="24"/>
        </w:rPr>
        <w:t>11-12</w:t>
      </w:r>
      <w:r>
        <w:rPr>
          <w:rFonts w:hint="eastAsia" w:ascii="宋体" w:hAnsi="宋体" w:cs="宋体"/>
          <w:sz w:val="24"/>
          <w:szCs w:val="24"/>
        </w:rPr>
        <w:t>月修订了</w:t>
      </w:r>
      <w:r>
        <w:rPr>
          <w:rFonts w:ascii="??_GB2312" w:hAnsi="宋体" w:eastAsia="Times New Roman"/>
          <w:sz w:val="24"/>
          <w:szCs w:val="24"/>
        </w:rPr>
        <w:t>《矮化苹果整形修剪技术规程》</w:t>
      </w:r>
      <w:r>
        <w:rPr>
          <w:rFonts w:hint="eastAsia" w:ascii="宋体" w:hAnsi="宋体" w:cs="宋体"/>
          <w:sz w:val="24"/>
          <w:szCs w:val="24"/>
        </w:rPr>
        <w:t>的大纲，随后通过发放电子版文本材料、当面请教专家、生产一线的合作社、农户及果业技术部门面对面沟通交流技术等方式，完成了该标准文本的修订稿。</w:t>
      </w:r>
      <w:r>
        <w:rPr>
          <w:rFonts w:ascii="??_GB2312" w:hAnsi="宋体" w:eastAsia="Times New Roman"/>
          <w:sz w:val="24"/>
          <w:szCs w:val="24"/>
        </w:rPr>
        <w:t>发送“征求意见稿”的单位数：</w:t>
      </w:r>
      <w:r>
        <w:rPr>
          <w:rFonts w:ascii="??_GB2312" w:hAnsi="宋体" w:cs="??_GB2312"/>
          <w:sz w:val="24"/>
          <w:szCs w:val="24"/>
        </w:rPr>
        <w:t>5</w:t>
      </w:r>
      <w:r>
        <w:rPr>
          <w:rFonts w:ascii="??_GB2312" w:hAnsi="宋体" w:eastAsia="Times New Roman"/>
          <w:sz w:val="24"/>
          <w:szCs w:val="24"/>
        </w:rPr>
        <w:t>个；收到“征求意见稿”后，回函并提出意见的单位数：</w:t>
      </w:r>
      <w:r>
        <w:rPr>
          <w:rFonts w:ascii="??_GB2312" w:hAnsi="宋体" w:cs="??_GB2312"/>
          <w:sz w:val="24"/>
          <w:szCs w:val="24"/>
        </w:rPr>
        <w:t>5</w:t>
      </w:r>
      <w:r>
        <w:rPr>
          <w:rFonts w:ascii="??_GB2312" w:hAnsi="宋体" w:eastAsia="Times New Roman"/>
          <w:sz w:val="24"/>
          <w:szCs w:val="24"/>
        </w:rPr>
        <w:t>个；没有回函的单位数：</w:t>
      </w:r>
      <w:r>
        <w:rPr>
          <w:rFonts w:ascii="??_GB2312" w:hAnsi="宋体" w:eastAsia="Times New Roman" w:cs="??_GB2312"/>
          <w:sz w:val="24"/>
          <w:szCs w:val="24"/>
        </w:rPr>
        <w:t>0</w:t>
      </w:r>
      <w:r>
        <w:rPr>
          <w:rFonts w:ascii="??_GB2312" w:hAnsi="宋体" w:eastAsia="Times New Roman"/>
          <w:sz w:val="24"/>
          <w:szCs w:val="24"/>
        </w:rPr>
        <w:t>个。收到征求意见</w:t>
      </w:r>
      <w:r>
        <w:rPr>
          <w:rFonts w:hint="eastAsia" w:ascii="??_GB2312" w:hAnsi="宋体" w:cs="??_GB2312"/>
          <w:sz w:val="24"/>
          <w:szCs w:val="24"/>
          <w:lang w:val="en-US" w:eastAsia="zh-CN"/>
        </w:rPr>
        <w:t>6</w:t>
      </w:r>
      <w:r>
        <w:rPr>
          <w:rFonts w:ascii="??_GB2312" w:hAnsi="宋体" w:eastAsia="Times New Roman"/>
          <w:sz w:val="24"/>
          <w:szCs w:val="24"/>
        </w:rPr>
        <w:t>条，采纳</w:t>
      </w:r>
      <w:r>
        <w:rPr>
          <w:rFonts w:hint="eastAsia" w:ascii="??_GB2312" w:hAnsi="宋体" w:cs="??_GB2312"/>
          <w:sz w:val="24"/>
          <w:szCs w:val="24"/>
          <w:lang w:val="en-US" w:eastAsia="zh-CN"/>
        </w:rPr>
        <w:t>6</w:t>
      </w:r>
      <w:r>
        <w:rPr>
          <w:rFonts w:ascii="??_GB2312" w:hAnsi="宋体" w:eastAsia="Times New Roman"/>
          <w:sz w:val="24"/>
          <w:szCs w:val="24"/>
        </w:rPr>
        <w:t>条。</w:t>
      </w:r>
    </w:p>
    <w:p>
      <w:pPr>
        <w:spacing w:line="400" w:lineRule="exact"/>
        <w:ind w:firstLine="480" w:firstLineChars="200"/>
        <w:rPr>
          <w:rFonts w:hint="eastAsia" w:eastAsia="宋体"/>
          <w:sz w:val="24"/>
          <w:szCs w:val="24"/>
          <w:lang w:eastAsia="zh-CN"/>
        </w:rPr>
      </w:pPr>
      <w:r>
        <w:rPr>
          <w:rFonts w:eastAsia="Times New Roman"/>
          <w:sz w:val="24"/>
          <w:szCs w:val="24"/>
        </w:rPr>
        <w:t>5</w:t>
      </w:r>
      <w:r>
        <w:rPr>
          <w:rFonts w:hint="eastAsia" w:ascii="宋体" w:hAnsi="宋体" w:cs="宋体"/>
          <w:sz w:val="24"/>
          <w:szCs w:val="24"/>
        </w:rPr>
        <w:t>、</w:t>
      </w:r>
      <w:r>
        <w:rPr>
          <w:rFonts w:hint="eastAsia" w:ascii="宋体" w:hAnsi="宋体" w:cs="宋体"/>
          <w:sz w:val="24"/>
          <w:szCs w:val="24"/>
          <w:lang w:val="en-US" w:eastAsia="zh-CN"/>
        </w:rPr>
        <w:t>标准审查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eastAsia="Times New Roman"/>
          <w:sz w:val="24"/>
          <w:szCs w:val="24"/>
        </w:rPr>
      </w:pPr>
      <w:r>
        <w:rPr>
          <w:rFonts w:eastAsia="Times New Roman"/>
          <w:sz w:val="24"/>
          <w:szCs w:val="24"/>
        </w:rPr>
        <w:t>2024</w:t>
      </w:r>
      <w:r>
        <w:rPr>
          <w:rFonts w:hint="eastAsia" w:ascii="宋体" w:hAnsi="宋体" w:cs="宋体"/>
          <w:sz w:val="24"/>
          <w:szCs w:val="24"/>
        </w:rPr>
        <w:t>年</w:t>
      </w:r>
      <w:r>
        <w:rPr>
          <w:rFonts w:hint="eastAsia"/>
          <w:sz w:val="24"/>
          <w:szCs w:val="24"/>
          <w:lang w:val="en-US" w:eastAsia="zh-CN"/>
        </w:rPr>
        <w:t>3</w:t>
      </w:r>
      <w:r>
        <w:rPr>
          <w:rFonts w:hint="eastAsia" w:ascii="宋体" w:hAnsi="宋体" w:cs="宋体"/>
          <w:sz w:val="24"/>
          <w:szCs w:val="24"/>
        </w:rPr>
        <w:t>月</w:t>
      </w:r>
      <w:r>
        <w:rPr>
          <w:rFonts w:hint="eastAsia"/>
          <w:sz w:val="24"/>
          <w:szCs w:val="24"/>
          <w:lang w:val="en-US" w:eastAsia="zh-CN"/>
        </w:rPr>
        <w:t>16</w:t>
      </w:r>
      <w:r>
        <w:rPr>
          <w:rFonts w:hint="eastAsia" w:ascii="宋体" w:hAnsi="宋体" w:cs="宋体"/>
          <w:sz w:val="24"/>
          <w:szCs w:val="24"/>
        </w:rPr>
        <w:t>日，在</w:t>
      </w:r>
      <w:r>
        <w:rPr>
          <w:rFonts w:hint="eastAsia" w:ascii="宋体" w:hAnsi="宋体" w:cs="宋体"/>
          <w:sz w:val="24"/>
          <w:szCs w:val="24"/>
          <w:lang w:val="en-US" w:eastAsia="zh-CN"/>
        </w:rPr>
        <w:t>山西农业大学龙城校区果树研究所二</w:t>
      </w:r>
      <w:r>
        <w:rPr>
          <w:rFonts w:hint="eastAsia" w:ascii="宋体" w:hAnsi="宋体" w:cs="宋体"/>
          <w:sz w:val="24"/>
          <w:szCs w:val="24"/>
        </w:rPr>
        <w:t>层会议室，与会专家听取了起草单位对《矮化苹果整形修剪技术规程》的修订情况汇报，并对标准送审稿和编制说明进行了</w:t>
      </w:r>
      <w:r>
        <w:rPr>
          <w:rFonts w:hint="eastAsia" w:ascii="宋体" w:hAnsi="宋体" w:cs="宋体"/>
          <w:sz w:val="24"/>
          <w:szCs w:val="24"/>
          <w:lang w:val="en-US" w:eastAsia="zh-CN"/>
        </w:rPr>
        <w:t>标准审查</w:t>
      </w:r>
      <w:r>
        <w:rPr>
          <w:rFonts w:hint="eastAsia" w:ascii="宋体" w:hAnsi="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rPr>
      </w:pPr>
      <w:r>
        <w:rPr>
          <w:rFonts w:hint="eastAsia" w:ascii="宋体" w:hAnsi="宋体" w:cs="宋体"/>
          <w:sz w:val="24"/>
          <w:szCs w:val="24"/>
        </w:rPr>
        <w:t>专家组同</w:t>
      </w:r>
      <w:bookmarkStart w:id="0" w:name="_GoBack"/>
      <w:bookmarkEnd w:id="0"/>
      <w:r>
        <w:rPr>
          <w:rFonts w:hint="eastAsia" w:ascii="宋体" w:hAnsi="宋体" w:cs="宋体"/>
          <w:sz w:val="24"/>
          <w:szCs w:val="24"/>
        </w:rPr>
        <w:t>意通过技术评审，起草单位按照专家组意见修改完善，形成报批稿。</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征求意见</w:t>
      </w:r>
    </w:p>
    <w:p>
      <w:pPr>
        <w:keepNext w:val="0"/>
        <w:keepLines w:val="0"/>
        <w:pageBreakBefore w:val="0"/>
        <w:widowControl w:val="0"/>
        <w:numPr>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2024年XX月XX日,报省市场监督管理局挂网向社会公开征求意见30天。</w:t>
      </w:r>
    </w:p>
    <w:p>
      <w:pPr>
        <w:keepNext w:val="0"/>
        <w:keepLines w:val="0"/>
        <w:pageBreakBefore w:val="0"/>
        <w:widowControl w:val="0"/>
        <w:numPr>
          <w:numId w:val="0"/>
        </w:numPr>
        <w:kinsoku/>
        <w:wordWrap/>
        <w:overflowPunct/>
        <w:topLinePunct w:val="0"/>
        <w:autoSpaceDE/>
        <w:autoSpaceDN/>
        <w:bidi w:val="0"/>
        <w:adjustRightInd/>
        <w:snapToGrid/>
        <w:spacing w:line="400" w:lineRule="exact"/>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7、完善文本</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进一步修改完善后形成标准送审稿，标委会表决通过，形成报批稿、提交报批材料。</w:t>
      </w:r>
    </w:p>
    <w:p>
      <w:pPr>
        <w:numPr>
          <w:ilvl w:val="0"/>
          <w:numId w:val="0"/>
        </w:numPr>
        <w:spacing w:line="400" w:lineRule="exact"/>
        <w:rPr>
          <w:rFonts w:hint="eastAsia"/>
          <w:sz w:val="24"/>
          <w:szCs w:val="24"/>
          <w:lang w:val="en-US" w:eastAsia="zh-CN"/>
        </w:rPr>
      </w:pPr>
    </w:p>
    <w:p>
      <w:pPr>
        <w:spacing w:line="360" w:lineRule="auto"/>
        <w:ind w:firstLine="480" w:firstLineChars="200"/>
        <w:outlineLvl w:val="0"/>
        <w:rPr>
          <w:rFonts w:ascii="黑体" w:eastAsia="黑体"/>
          <w:sz w:val="24"/>
          <w:szCs w:val="24"/>
        </w:rPr>
      </w:pPr>
      <w:r>
        <w:rPr>
          <w:rFonts w:hint="eastAsia" w:ascii="黑体" w:eastAsia="黑体" w:cs="黑体"/>
          <w:sz w:val="24"/>
          <w:szCs w:val="24"/>
        </w:rPr>
        <w:t>四、修订标准的原则和依据，与现行法律、法规、标准的关系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eastAsia="Times New Roman"/>
          <w:sz w:val="24"/>
          <w:szCs w:val="24"/>
        </w:rPr>
      </w:pPr>
      <w:r>
        <w:rPr>
          <w:rFonts w:hint="eastAsia" w:ascii="宋体" w:hAnsi="宋体" w:cs="宋体"/>
          <w:sz w:val="24"/>
          <w:szCs w:val="24"/>
        </w:rPr>
        <w:t>本标准严格按照《中华人民共和国标准法》、《中华人民共和国农业法》、《中华人民共和国农业技术推广法》等有关法律和质量技术监督局《农业标准化管理办法》、山西省地方标准《技术审查工作规范》等规章执行。本标准根据</w:t>
      </w:r>
      <w:r>
        <w:rPr>
          <w:rFonts w:eastAsia="Times New Roman"/>
          <w:sz w:val="24"/>
          <w:szCs w:val="24"/>
        </w:rPr>
        <w:t>GB/T 1.1—2020</w:t>
      </w:r>
      <w:r>
        <w:rPr>
          <w:rFonts w:hint="eastAsia" w:ascii="宋体" w:hAnsi="宋体" w:cs="宋体"/>
          <w:sz w:val="24"/>
          <w:szCs w:val="24"/>
        </w:rPr>
        <w:t>《标准化工作导则第</w:t>
      </w:r>
      <w:r>
        <w:rPr>
          <w:rFonts w:eastAsia="Times New Roman"/>
          <w:sz w:val="24"/>
          <w:szCs w:val="24"/>
        </w:rPr>
        <w:t>1</w:t>
      </w:r>
      <w:r>
        <w:rPr>
          <w:rFonts w:hint="eastAsia" w:ascii="宋体" w:hAnsi="宋体" w:cs="宋体"/>
          <w:sz w:val="24"/>
          <w:szCs w:val="24"/>
        </w:rPr>
        <w:t>部分：标准化文件的结构和起草规则》的规定起草，内容和要求参照了相关法律规则，引用了现行的国家标准和行业标准，与现行法律、法规及强制标准没有冲突。</w:t>
      </w:r>
    </w:p>
    <w:p>
      <w:pPr>
        <w:spacing w:line="400" w:lineRule="exact"/>
        <w:ind w:firstLine="480" w:firstLineChars="200"/>
        <w:rPr>
          <w:rFonts w:eastAsia="Times New Roman"/>
          <w:sz w:val="24"/>
          <w:szCs w:val="24"/>
        </w:rPr>
      </w:pPr>
      <w:r>
        <w:rPr>
          <w:rFonts w:hint="eastAsia" w:ascii="宋体" w:hAnsi="宋体" w:cs="宋体"/>
          <w:sz w:val="24"/>
          <w:szCs w:val="24"/>
        </w:rPr>
        <w:t>本标准坚持先进性、科学性和实用性统一。制定过程中，一方面认真学习、参考和借鉴国家和地方标准的相关内容，同时积极借鉴了山西农业大学矮化苹果树形整形修剪的实际经验，形成了理论与实际相结合的技术规程。</w:t>
      </w:r>
    </w:p>
    <w:p>
      <w:pPr>
        <w:numPr>
          <w:ilvl w:val="0"/>
          <w:numId w:val="4"/>
        </w:numPr>
        <w:spacing w:line="360" w:lineRule="auto"/>
        <w:ind w:firstLine="480" w:firstLineChars="200"/>
        <w:outlineLvl w:val="0"/>
        <w:rPr>
          <w:rFonts w:hint="eastAsia" w:ascii="黑体" w:eastAsia="黑体" w:cs="黑体"/>
          <w:sz w:val="24"/>
          <w:szCs w:val="24"/>
        </w:rPr>
      </w:pPr>
      <w:r>
        <w:rPr>
          <w:rFonts w:hint="eastAsia" w:ascii="黑体" w:eastAsia="黑体" w:cs="黑体"/>
          <w:sz w:val="24"/>
          <w:szCs w:val="24"/>
        </w:rPr>
        <w:t>主要条款的说明，主要技术指标、参数、试验验证的分析、综合论述</w:t>
      </w:r>
    </w:p>
    <w:p>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eastAsia="zh-CN"/>
        </w:rPr>
        <w:t>标准起草组以“合法性、安全性、适应性、协调性和先进性”为修订原则，以文本结构更加合理、表述更加准确、技术指标更加科学为修订目标，从</w:t>
      </w:r>
      <w:r>
        <w:rPr>
          <w:rFonts w:hint="eastAsia" w:ascii="宋体" w:hAnsi="宋体" w:cs="宋体"/>
          <w:sz w:val="24"/>
          <w:szCs w:val="24"/>
          <w:lang w:val="en-US" w:eastAsia="zh-CN"/>
        </w:rPr>
        <w:t>三</w:t>
      </w:r>
      <w:r>
        <w:rPr>
          <w:rFonts w:hint="eastAsia" w:ascii="宋体" w:hAnsi="宋体" w:cs="宋体"/>
          <w:sz w:val="24"/>
          <w:szCs w:val="24"/>
          <w:lang w:eastAsia="zh-CN"/>
        </w:rPr>
        <w:t>个方面对文本进行了修订，其中：</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w:t>
      </w:r>
      <w:r>
        <w:rPr>
          <w:rFonts w:hint="eastAsia" w:ascii="宋体" w:hAnsi="宋体" w:cs="宋体"/>
          <w:sz w:val="24"/>
          <w:szCs w:val="24"/>
          <w:lang w:eastAsia="zh-CN"/>
        </w:rPr>
        <w:t>涉及结构性调整的主要有</w:t>
      </w:r>
      <w:r>
        <w:rPr>
          <w:rFonts w:hint="eastAsia" w:ascii="宋体" w:hAnsi="宋体" w:cs="宋体"/>
          <w:sz w:val="24"/>
          <w:szCs w:val="24"/>
          <w:lang w:val="en-US" w:eastAsia="zh-CN"/>
        </w:rPr>
        <w:t>3项：</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（1）删除了“术语和定义”内容，修订原因：经征求意见与现场修订专家讨论，术语和定义删除不必要的名词解释，不影响标准中提到技术内容。</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w:t>
      </w:r>
      <w:r>
        <w:rPr>
          <w:rFonts w:hint="eastAsia" w:ascii="宋体" w:hAnsi="宋体" w:cs="宋体"/>
          <w:sz w:val="24"/>
          <w:szCs w:val="24"/>
          <w:lang w:eastAsia="zh-CN"/>
        </w:rPr>
        <w:t>增加了</w:t>
      </w:r>
      <w:r>
        <w:rPr>
          <w:rFonts w:hint="eastAsia" w:ascii="宋体" w:hAnsi="宋体" w:cs="宋体"/>
          <w:sz w:val="24"/>
          <w:szCs w:val="24"/>
          <w:lang w:val="en-US" w:eastAsia="zh-CN"/>
        </w:rPr>
        <w:t>“基本要求”。修订原因：将“气候条件”和“建园方法”的内容，合并为“基本要求”一个章节，内容更加精炼。</w:t>
      </w:r>
    </w:p>
    <w:p>
      <w:pPr>
        <w:spacing w:line="4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（3）删除了“花果管理”的内容；修订原因：本标准主要针对矮化苹果整形修剪内容阐述，删除配套技术“花果管理”，文本更突出技术主题内容。</w:t>
      </w:r>
    </w:p>
    <w:p>
      <w:pPr>
        <w:spacing w:line="4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2、涉及表述与编辑性修改的主要有5项：</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（1）更改了“范围”的内容， 修订原因：由于本文结构有调整，重新规定了矮化苹果整形修剪的基本要求、树形模式的基本原则和技术方法，适用于山西省矮化苹果整形修剪生产。</w:t>
      </w:r>
    </w:p>
    <w:p>
      <w:pPr>
        <w:spacing w:line="400" w:lineRule="exact"/>
        <w:ind w:firstLine="480" w:firstLineChars="200"/>
        <w:rPr>
          <w:rFonts w:hint="eastAsia" w:ascii="宋体" w:hAnsi="宋体" w:cs="宋体"/>
          <w:sz w:val="24"/>
          <w:szCs w:val="24"/>
          <w:lang w:val="en-US" w:eastAsia="zh-CN"/>
        </w:rPr>
      </w:pP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（2）更改了“产地环境条件”中“气候条件”的内容，修</w:t>
      </w:r>
      <w:r>
        <w:rPr>
          <w:rFonts w:hint="eastAsia" w:ascii="宋体" w:hAnsi="宋体" w:cs="宋体"/>
          <w:sz w:val="24"/>
          <w:szCs w:val="24"/>
          <w:lang w:eastAsia="zh-CN"/>
        </w:rPr>
        <w:t>订</w:t>
      </w:r>
      <w:r>
        <w:rPr>
          <w:rFonts w:hint="eastAsia" w:ascii="宋体" w:hAnsi="宋体" w:cs="宋体"/>
          <w:sz w:val="24"/>
          <w:szCs w:val="24"/>
          <w:lang w:val="en-US" w:eastAsia="zh-CN"/>
        </w:rPr>
        <w:t>原因：修改了部分词语表述，语言更加规范。</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（3）更改了“幼树期的整形修剪”中的内容，修</w:t>
      </w:r>
      <w:r>
        <w:rPr>
          <w:rFonts w:hint="eastAsia" w:ascii="宋体" w:hAnsi="宋体" w:cs="宋体"/>
          <w:sz w:val="24"/>
          <w:szCs w:val="24"/>
          <w:lang w:eastAsia="zh-CN"/>
        </w:rPr>
        <w:t>订</w:t>
      </w:r>
      <w:r>
        <w:rPr>
          <w:rFonts w:hint="eastAsia" w:ascii="宋体" w:hAnsi="宋体" w:cs="宋体"/>
          <w:sz w:val="24"/>
          <w:szCs w:val="24"/>
          <w:lang w:val="en-US" w:eastAsia="zh-CN"/>
        </w:rPr>
        <w:t>原因：修改了部分词语表述，语言更加规范。</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（4）更改了“结果后期的整形修剪”中的内容，修</w:t>
      </w:r>
      <w:r>
        <w:rPr>
          <w:rFonts w:hint="eastAsia" w:ascii="宋体" w:hAnsi="宋体" w:cs="宋体"/>
          <w:sz w:val="24"/>
          <w:szCs w:val="24"/>
          <w:lang w:eastAsia="zh-CN"/>
        </w:rPr>
        <w:t>订</w:t>
      </w:r>
      <w:r>
        <w:rPr>
          <w:rFonts w:hint="eastAsia" w:ascii="宋体" w:hAnsi="宋体" w:cs="宋体"/>
          <w:sz w:val="24"/>
          <w:szCs w:val="24"/>
          <w:lang w:val="en-US" w:eastAsia="zh-CN"/>
        </w:rPr>
        <w:t>原因：修改了部分词语表述，语言更加规范。</w:t>
      </w:r>
    </w:p>
    <w:p>
      <w:pPr>
        <w:spacing w:line="4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（5）更改了章节6、7、8中“一般要求”中的内容，修</w:t>
      </w:r>
      <w:r>
        <w:rPr>
          <w:rFonts w:hint="eastAsia" w:ascii="宋体" w:hAnsi="宋体" w:cs="宋体"/>
          <w:sz w:val="24"/>
          <w:szCs w:val="24"/>
          <w:lang w:eastAsia="zh-CN"/>
        </w:rPr>
        <w:t>订</w:t>
      </w:r>
      <w:r>
        <w:rPr>
          <w:rFonts w:hint="eastAsia" w:ascii="宋体" w:hAnsi="宋体" w:cs="宋体"/>
          <w:sz w:val="24"/>
          <w:szCs w:val="24"/>
          <w:lang w:val="en-US" w:eastAsia="zh-CN"/>
        </w:rPr>
        <w:t>原因：修改了表述，语言更加精炼、规范。</w:t>
      </w:r>
    </w:p>
    <w:p>
      <w:pPr>
        <w:spacing w:line="400" w:lineRule="exact"/>
        <w:ind w:firstLine="480" w:firstLineChars="200"/>
        <w:rPr>
          <w:rFonts w:ascii="??_GB2312" w:hAnsi="宋体"/>
          <w:color w:val="FF0000"/>
          <w:sz w:val="24"/>
          <w:szCs w:val="24"/>
        </w:rPr>
      </w:pPr>
      <w:r>
        <w:rPr>
          <w:rFonts w:hint="eastAsia" w:ascii="宋体" w:hAnsi="宋体" w:cs="宋体"/>
          <w:sz w:val="24"/>
          <w:szCs w:val="24"/>
          <w:lang w:val="en-US" w:eastAsia="zh-CN"/>
        </w:rPr>
        <w:t>3、无涉及</w:t>
      </w:r>
      <w:r>
        <w:rPr>
          <w:rFonts w:hint="eastAsia" w:ascii="宋体" w:hAnsi="宋体" w:cs="宋体"/>
          <w:sz w:val="24"/>
          <w:szCs w:val="24"/>
          <w:lang w:eastAsia="zh-CN"/>
        </w:rPr>
        <w:t>到的技术指标</w:t>
      </w:r>
      <w:r>
        <w:rPr>
          <w:rFonts w:hint="eastAsia" w:ascii="宋体" w:hAnsi="宋体" w:cs="宋体"/>
          <w:sz w:val="24"/>
          <w:szCs w:val="24"/>
          <w:lang w:val="en-US" w:eastAsia="zh-CN"/>
        </w:rPr>
        <w:t>修改</w:t>
      </w:r>
      <w:r>
        <w:rPr>
          <w:rFonts w:hint="eastAsia" w:ascii="宋体" w:hAnsi="宋体" w:cs="宋体"/>
          <w:sz w:val="24"/>
          <w:szCs w:val="24"/>
          <w:lang w:eastAsia="zh-CN"/>
        </w:rPr>
        <w:t>。</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六、重大意见分歧的处理依据和结果</w:t>
      </w:r>
    </w:p>
    <w:p>
      <w:pPr>
        <w:spacing w:line="360" w:lineRule="auto"/>
        <w:ind w:firstLine="480" w:firstLineChars="200"/>
        <w:jc w:val="left"/>
        <w:rPr>
          <w:rFonts w:ascii="??_GB2312" w:hAnsi="宋体" w:eastAsia="Times New Roman"/>
          <w:sz w:val="24"/>
          <w:szCs w:val="24"/>
        </w:rPr>
      </w:pPr>
      <w:r>
        <w:rPr>
          <w:rFonts w:ascii="??_GB2312" w:hAnsi="宋体" w:eastAsia="Times New Roman"/>
          <w:sz w:val="24"/>
          <w:szCs w:val="24"/>
        </w:rPr>
        <w:t>本标准无重大意见分歧。</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七、采标情况，是否合规引用或采用国际标准和国外先进标准，以及与国内外同类标准水平的对比情况</w:t>
      </w:r>
    </w:p>
    <w:p>
      <w:pPr>
        <w:spacing w:line="360" w:lineRule="auto"/>
        <w:ind w:firstLine="480" w:firstLineChars="200"/>
        <w:jc w:val="left"/>
        <w:rPr>
          <w:rFonts w:ascii="??_GB2312" w:hAnsi="宋体" w:eastAsia="Times New Roman"/>
          <w:sz w:val="24"/>
          <w:szCs w:val="24"/>
        </w:rPr>
      </w:pPr>
      <w:r>
        <w:rPr>
          <w:rFonts w:ascii="??_GB2312" w:hAnsi="宋体" w:eastAsia="Times New Roman"/>
          <w:sz w:val="24"/>
          <w:szCs w:val="24"/>
        </w:rPr>
        <w:t>本标准没有采用国际标准和国外先进标准。本标准的提出，是对国家现行</w:t>
      </w:r>
      <w:r>
        <w:rPr>
          <w:rFonts w:hint="eastAsia" w:ascii="??_GB2312" w:hAnsi="宋体" w:cs="宋体"/>
          <w:sz w:val="24"/>
          <w:szCs w:val="24"/>
        </w:rPr>
        <w:t>矮化</w:t>
      </w:r>
      <w:r>
        <w:rPr>
          <w:rFonts w:ascii="??_GB2312" w:hAnsi="宋体" w:eastAsia="Times New Roman"/>
          <w:sz w:val="24"/>
          <w:szCs w:val="24"/>
        </w:rPr>
        <w:t>苹果</w:t>
      </w:r>
      <w:r>
        <w:rPr>
          <w:rFonts w:hint="eastAsia" w:ascii="??_GB2312" w:hAnsi="宋体" w:cs="宋体"/>
          <w:sz w:val="24"/>
          <w:szCs w:val="24"/>
        </w:rPr>
        <w:t>整修修剪</w:t>
      </w:r>
      <w:r>
        <w:rPr>
          <w:rFonts w:ascii="??_GB2312" w:hAnsi="宋体" w:eastAsia="Times New Roman"/>
          <w:sz w:val="24"/>
          <w:szCs w:val="24"/>
        </w:rPr>
        <w:t>生产标准的拓展和延伸。与现行的国标、行标及其它省市的地方标准相比较，本标准的新颖处体现在以下几个方面：</w:t>
      </w:r>
    </w:p>
    <w:p>
      <w:pPr>
        <w:spacing w:line="360" w:lineRule="auto"/>
        <w:ind w:firstLine="480" w:firstLineChars="200"/>
        <w:outlineLvl w:val="0"/>
        <w:rPr>
          <w:rFonts w:ascii="??_GB2312" w:hAnsi="宋体" w:eastAsia="Times New Roman"/>
          <w:sz w:val="24"/>
          <w:szCs w:val="24"/>
        </w:rPr>
      </w:pPr>
      <w:r>
        <w:rPr>
          <w:rFonts w:ascii="??_GB2312" w:hAnsi="宋体" w:eastAsia="Times New Roman" w:cs="??_GB2312"/>
          <w:sz w:val="24"/>
          <w:szCs w:val="24"/>
        </w:rPr>
        <w:t>1</w:t>
      </w:r>
      <w:r>
        <w:rPr>
          <w:rFonts w:ascii="??_GB2312" w:hAnsi="宋体" w:eastAsia="Times New Roman"/>
          <w:sz w:val="24"/>
          <w:szCs w:val="24"/>
        </w:rPr>
        <w:t>、结合山西省及我国北方主要苹果产区矮化果园普遍存在的果园郁闭问题，通过树形模式优化和整形修剪技术的更新，在国内率先提出了矮化果园细型主干树形和小冠开心树形整形修剪技术，为本省不同类型苹果矮化栽培模式提供了技术支持。</w:t>
      </w:r>
    </w:p>
    <w:p>
      <w:pPr>
        <w:spacing w:line="360" w:lineRule="auto"/>
        <w:ind w:firstLine="480" w:firstLineChars="200"/>
        <w:outlineLvl w:val="0"/>
        <w:rPr>
          <w:rFonts w:ascii="??_GB2312" w:hAnsi="宋体" w:eastAsia="Times New Roman"/>
          <w:sz w:val="24"/>
          <w:szCs w:val="24"/>
        </w:rPr>
      </w:pPr>
      <w:r>
        <w:rPr>
          <w:rFonts w:ascii="??_GB2312" w:hAnsi="宋体" w:eastAsia="Times New Roman" w:cs="??_GB2312"/>
          <w:sz w:val="24"/>
          <w:szCs w:val="24"/>
        </w:rPr>
        <w:t>2</w:t>
      </w:r>
      <w:r>
        <w:rPr>
          <w:rFonts w:ascii="??_GB2312" w:hAnsi="宋体" w:eastAsia="Times New Roman"/>
          <w:sz w:val="24"/>
          <w:szCs w:val="24"/>
        </w:rPr>
        <w:t>、与现有相关领域的技术规程相比，本规程突出了技术的地方特点。一方面引入了山西省及我国黄土高原地区抗逆性较强的</w:t>
      </w:r>
      <w:r>
        <w:rPr>
          <w:rFonts w:ascii="??_GB2312" w:hAnsi="宋体" w:eastAsia="Times New Roman" w:cs="??_GB2312"/>
          <w:sz w:val="24"/>
          <w:szCs w:val="24"/>
        </w:rPr>
        <w:t>SH</w:t>
      </w:r>
      <w:r>
        <w:rPr>
          <w:rFonts w:ascii="??_GB2312" w:hAnsi="宋体" w:eastAsia="Times New Roman"/>
          <w:sz w:val="24"/>
          <w:szCs w:val="24"/>
        </w:rPr>
        <w:t>苹果矮化砧木，同时采纳了该砧木类型适宜的小冠开心树形，为我国高原地区矮化苹果栽培推广应用奠定了基础。</w:t>
      </w:r>
    </w:p>
    <w:p>
      <w:pPr>
        <w:spacing w:line="360" w:lineRule="auto"/>
        <w:ind w:firstLine="480" w:firstLineChars="200"/>
        <w:outlineLvl w:val="0"/>
        <w:rPr>
          <w:rFonts w:ascii="黑体" w:eastAsia="黑体"/>
          <w:sz w:val="24"/>
          <w:szCs w:val="24"/>
        </w:rPr>
      </w:pPr>
      <w:r>
        <w:rPr>
          <w:rFonts w:hint="eastAsia" w:ascii="黑体" w:eastAsia="黑体" w:cs="黑体"/>
          <w:sz w:val="24"/>
          <w:szCs w:val="24"/>
        </w:rPr>
        <w:t>八、作为推荐性标准的建议及其理由</w:t>
      </w:r>
    </w:p>
    <w:p>
      <w:pPr>
        <w:spacing w:line="360" w:lineRule="auto"/>
        <w:ind w:firstLine="480" w:firstLineChars="200"/>
        <w:outlineLvl w:val="0"/>
        <w:rPr>
          <w:rFonts w:ascii="??_GB2312" w:hAnsi="宋体" w:eastAsia="Times New Roman"/>
          <w:sz w:val="24"/>
          <w:szCs w:val="24"/>
        </w:rPr>
      </w:pPr>
      <w:r>
        <w:rPr>
          <w:rFonts w:ascii="??_GB2312" w:hAnsi="宋体" w:eastAsia="Times New Roman"/>
          <w:sz w:val="24"/>
          <w:szCs w:val="24"/>
        </w:rPr>
        <w:t>山西省苹果</w:t>
      </w:r>
      <w:r>
        <w:rPr>
          <w:rFonts w:hint="eastAsia" w:ascii="??_GB2312" w:hAnsi="宋体" w:cs="宋体"/>
          <w:sz w:val="24"/>
          <w:szCs w:val="24"/>
        </w:rPr>
        <w:t>矮化</w:t>
      </w:r>
      <w:r>
        <w:rPr>
          <w:rFonts w:ascii="??_GB2312" w:hAnsi="宋体" w:eastAsia="Times New Roman"/>
          <w:sz w:val="24"/>
          <w:szCs w:val="24"/>
        </w:rPr>
        <w:t>栽培规</w:t>
      </w:r>
      <w:r>
        <w:rPr>
          <w:rFonts w:hint="eastAsia" w:ascii="??_GB2312" w:hAnsi="宋体" w:cs="宋体"/>
          <w:sz w:val="24"/>
          <w:szCs w:val="24"/>
        </w:rPr>
        <w:t>逐步扩大</w:t>
      </w:r>
      <w:r>
        <w:rPr>
          <w:rFonts w:ascii="??_GB2312" w:hAnsi="宋体" w:eastAsia="Times New Roman"/>
          <w:sz w:val="24"/>
          <w:szCs w:val="24"/>
        </w:rPr>
        <w:t>，</w:t>
      </w:r>
      <w:r>
        <w:rPr>
          <w:rFonts w:hint="eastAsia" w:ascii="??_GB2312" w:hAnsi="宋体" w:cs="宋体"/>
          <w:sz w:val="24"/>
          <w:szCs w:val="24"/>
        </w:rPr>
        <w:t>已</w:t>
      </w:r>
      <w:r>
        <w:rPr>
          <w:rFonts w:ascii="??_GB2312" w:hAnsi="宋体" w:eastAsia="Times New Roman"/>
          <w:sz w:val="24"/>
          <w:szCs w:val="24"/>
        </w:rPr>
        <w:t>成为不少地方的农业主导产业。已往主要参考国标、团标，但技术内容</w:t>
      </w:r>
      <w:r>
        <w:rPr>
          <w:rFonts w:hint="eastAsia" w:ascii="??_GB2312" w:hAnsi="宋体" w:cs="宋体"/>
          <w:sz w:val="24"/>
          <w:szCs w:val="24"/>
        </w:rPr>
        <w:t>相对较</w:t>
      </w:r>
      <w:r>
        <w:rPr>
          <w:rFonts w:ascii="??_GB2312" w:hAnsi="宋体" w:eastAsia="Times New Roman"/>
          <w:sz w:val="24"/>
          <w:szCs w:val="24"/>
        </w:rPr>
        <w:t>少，针对性不强。本标准的制定和修订以本团队该领域内的研究成果为依托，填补了我省本领域的空白，应用前景广阔。建议本标准为推荐性标准发布实施。</w:t>
      </w:r>
    </w:p>
    <w:p>
      <w:pPr>
        <w:numPr>
          <w:ilvl w:val="0"/>
          <w:numId w:val="5"/>
        </w:numPr>
        <w:spacing w:line="360" w:lineRule="auto"/>
        <w:ind w:firstLine="480" w:firstLineChars="200"/>
        <w:outlineLvl w:val="0"/>
        <w:rPr>
          <w:rFonts w:ascii="黑体" w:eastAsia="黑体"/>
          <w:sz w:val="24"/>
          <w:szCs w:val="24"/>
        </w:rPr>
      </w:pPr>
      <w:r>
        <w:rPr>
          <w:rFonts w:hint="eastAsia" w:ascii="黑体" w:eastAsia="黑体" w:cs="黑体"/>
          <w:sz w:val="24"/>
          <w:szCs w:val="24"/>
        </w:rPr>
        <w:t>实施标准的措施建议</w:t>
      </w:r>
    </w:p>
    <w:p>
      <w:pPr>
        <w:spacing w:line="360" w:lineRule="auto"/>
        <w:ind w:firstLine="480" w:firstLineChars="200"/>
        <w:jc w:val="left"/>
        <w:rPr>
          <w:rFonts w:ascii="??_GB2312" w:hAnsi="宋体" w:eastAsia="Times New Roman"/>
          <w:color w:val="C00000"/>
          <w:sz w:val="24"/>
          <w:szCs w:val="24"/>
        </w:rPr>
      </w:pPr>
      <w:r>
        <w:rPr>
          <w:rFonts w:ascii="??_GB2312" w:hAnsi="宋体" w:eastAsia="Times New Roman" w:cs="??_GB2312"/>
          <w:sz w:val="24"/>
          <w:szCs w:val="24"/>
        </w:rPr>
        <w:t>1</w:t>
      </w:r>
      <w:r>
        <w:rPr>
          <w:rFonts w:ascii="??_GB2312" w:hAnsi="宋体" w:eastAsia="Times New Roman"/>
          <w:sz w:val="24"/>
          <w:szCs w:val="24"/>
        </w:rPr>
        <w:t>、项目组结合团队承担的示范推广项目及相关企业与合作社在运城、临汾、等地建立了</w:t>
      </w:r>
      <w:r>
        <w:rPr>
          <w:rFonts w:hint="eastAsia" w:ascii="??_GB2312" w:hAnsi="宋体" w:cs="宋体"/>
          <w:sz w:val="24"/>
          <w:szCs w:val="24"/>
        </w:rPr>
        <w:t>矮化</w:t>
      </w:r>
      <w:r>
        <w:rPr>
          <w:rFonts w:ascii="??_GB2312" w:hAnsi="宋体" w:eastAsia="Times New Roman"/>
          <w:sz w:val="24"/>
          <w:szCs w:val="24"/>
        </w:rPr>
        <w:t>树形示范基地</w:t>
      </w:r>
      <w:r>
        <w:rPr>
          <w:rFonts w:ascii="??_GB2312" w:hAnsi="宋体" w:eastAsia="Times New Roman" w:cs="??_GB2312"/>
          <w:sz w:val="24"/>
          <w:szCs w:val="24"/>
        </w:rPr>
        <w:t>3</w:t>
      </w:r>
      <w:r>
        <w:rPr>
          <w:rFonts w:ascii="??_GB2312" w:hAnsi="宋体" w:eastAsia="Times New Roman"/>
          <w:sz w:val="24"/>
          <w:szCs w:val="24"/>
        </w:rPr>
        <w:t>个，结合前期研究成果与试验示范，对该标准的制定与宣贯起到重要的推动作用。打造样板推进标准化示范，做好示范基地示范，以点带面，辐射推广。</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2</w:t>
      </w:r>
      <w:r>
        <w:rPr>
          <w:rFonts w:ascii="??_GB2312" w:hAnsi="宋体" w:eastAsia="Times New Roman"/>
          <w:sz w:val="24"/>
          <w:szCs w:val="24"/>
        </w:rPr>
        <w:t>、强化整形修剪技术培训，提高产区管理水平。针对我省</w:t>
      </w:r>
      <w:r>
        <w:rPr>
          <w:rFonts w:hint="eastAsia" w:ascii="??_GB2312" w:hAnsi="宋体" w:cs="宋体"/>
          <w:sz w:val="24"/>
          <w:szCs w:val="24"/>
        </w:rPr>
        <w:t>矮化</w:t>
      </w:r>
      <w:r>
        <w:rPr>
          <w:rFonts w:ascii="??_GB2312" w:hAnsi="宋体" w:eastAsia="Times New Roman"/>
          <w:sz w:val="24"/>
          <w:szCs w:val="24"/>
        </w:rPr>
        <w:t>果园普遍存在的问题，与山西省农业产业技术体系水果产业体系合作，通过新型职业农民培育途径，举办培训班、召开现场会、远程教育、专家讲座和科技直通车进村入户等，在运城市、临汾市、晋中市培养一大批熟知生产技术规程、掌握整形修剪核心技术的新型职业农民，加强农技人员应用标准、推广标准的培训及现场技术指导，做好高素质农民培训，推动农户等应用标准的能力。</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3</w:t>
      </w:r>
      <w:r>
        <w:rPr>
          <w:rFonts w:ascii="??_GB2312" w:hAnsi="宋体" w:eastAsia="Times New Roman"/>
          <w:sz w:val="24"/>
          <w:szCs w:val="24"/>
        </w:rPr>
        <w:t>、合作建设示范果园，系统展示技术标准</w:t>
      </w:r>
    </w:p>
    <w:p>
      <w:pPr>
        <w:spacing w:line="360" w:lineRule="auto"/>
        <w:ind w:firstLine="480" w:firstLineChars="200"/>
        <w:rPr>
          <w:rFonts w:ascii="仿宋_GB2312" w:hAnsi="宋体" w:eastAsia="仿宋_GB2312"/>
          <w:sz w:val="32"/>
          <w:szCs w:val="32"/>
        </w:rPr>
      </w:pPr>
      <w:r>
        <w:rPr>
          <w:rFonts w:ascii="??_GB2312" w:hAnsi="宋体" w:eastAsia="Times New Roman"/>
          <w:sz w:val="24"/>
          <w:szCs w:val="24"/>
        </w:rPr>
        <w:t>针对苹果树形整形修剪技术操作难度大、时间长的实际问题，将通过与运城市、临汾市主要产区地方政府合作，引导产业技术更新。本标准发布实施后，利用地方苹果文化节和大型技术培训的机会，与地方政府本门合作举办苹果矮化栽培关键技术研讨会。会议主题可着重分析目前山西省南部地区苹果矮化砧木品种、砧木与接穗组合、早果丰产技术、整形修剪技术等方面存在的问题，分析的本标准的技术亮点，同时可在示范果园现场测评矮化果园不同树形模式的实际效果。</w:t>
      </w:r>
    </w:p>
    <w:p>
      <w:pPr>
        <w:spacing w:line="360" w:lineRule="auto"/>
        <w:ind w:firstLine="480" w:firstLineChars="200"/>
        <w:jc w:val="left"/>
        <w:rPr>
          <w:rFonts w:ascii="??_GB2312" w:hAnsi="宋体" w:eastAsia="Times New Roman"/>
          <w:sz w:val="24"/>
          <w:szCs w:val="24"/>
        </w:rPr>
      </w:pPr>
      <w:r>
        <w:rPr>
          <w:rFonts w:ascii="??_GB2312" w:hAnsi="宋体" w:eastAsia="Times New Roman" w:cs="??_GB2312"/>
          <w:sz w:val="24"/>
          <w:szCs w:val="24"/>
        </w:rPr>
        <w:t>4</w:t>
      </w:r>
      <w:r>
        <w:rPr>
          <w:rFonts w:ascii="??_GB2312" w:hAnsi="宋体" w:eastAsia="Times New Roman"/>
          <w:sz w:val="24"/>
          <w:szCs w:val="24"/>
        </w:rPr>
        <w:t>、搭建农民便于掌握的平台，充分利用电视、广播、报刊、网络、微信公众号等“线上线下”媒体进行专题介绍和宣传，借助省产业技术体系的力量，将开心树形生产技术标准普及到苹果实际生产中。</w:t>
      </w:r>
    </w:p>
    <w:p>
      <w:pPr>
        <w:spacing w:line="360" w:lineRule="auto"/>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napToGrid w:val="0"/>
        <w:spacing w:line="360" w:lineRule="auto"/>
        <w:rPr>
          <w:rFonts w:ascii="宋体"/>
          <w:sz w:val="44"/>
          <w:szCs w:val="44"/>
        </w:rPr>
        <w:sectPr>
          <w:footerReference r:id="rId3" w:type="default"/>
          <w:pgSz w:w="11906" w:h="16838"/>
          <w:pgMar w:top="1440" w:right="1800" w:bottom="1440" w:left="1800" w:header="851" w:footer="992" w:gutter="0"/>
          <w:pgNumType w:start="1"/>
          <w:cols w:space="425" w:num="1"/>
          <w:titlePg/>
          <w:docGrid w:type="lines" w:linePitch="312" w:charSpace="0"/>
        </w:sectPr>
      </w:pPr>
    </w:p>
    <w:p>
      <w:pPr>
        <w:tabs>
          <w:tab w:val="left" w:pos="11340"/>
        </w:tabs>
        <w:adjustRightInd w:val="0"/>
        <w:snapToGrid w:val="0"/>
        <w:spacing w:line="360" w:lineRule="auto"/>
        <w:jc w:val="center"/>
        <w:rPr>
          <w:b/>
          <w:bCs/>
          <w:sz w:val="32"/>
          <w:szCs w:val="32"/>
        </w:rPr>
      </w:pPr>
      <w:r>
        <w:rPr>
          <w:rFonts w:hint="eastAsia" w:cs="宋体"/>
          <w:b/>
          <w:bCs/>
          <w:sz w:val="32"/>
          <w:szCs w:val="32"/>
        </w:rPr>
        <w:t>山西省地方标准《矮化苹果整形修剪技术规程》修订征求意见情况汇总表</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起草单位：山西农业大学园艺学院承办人：蔚露</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联系电话：</w:t>
      </w:r>
      <w:r>
        <w:rPr>
          <w:sz w:val="21"/>
          <w:szCs w:val="21"/>
        </w:rPr>
        <w:t xml:space="preserve">15235163519                                                  </w:t>
      </w:r>
      <w:r>
        <w:rPr>
          <w:rFonts w:hint="eastAsia"/>
          <w:sz w:val="21"/>
          <w:szCs w:val="21"/>
          <w:lang w:val="en-US" w:eastAsia="zh-CN"/>
        </w:rPr>
        <w:t xml:space="preserve">                               </w:t>
      </w:r>
      <w:r>
        <w:rPr>
          <w:rFonts w:hint="eastAsia" w:cs="宋体"/>
          <w:sz w:val="21"/>
          <w:szCs w:val="21"/>
        </w:rPr>
        <w:t>填写时间：</w:t>
      </w:r>
      <w:r>
        <w:rPr>
          <w:sz w:val="21"/>
          <w:szCs w:val="21"/>
        </w:rPr>
        <w:t xml:space="preserve">2024 </w:t>
      </w:r>
      <w:r>
        <w:rPr>
          <w:rFonts w:hint="eastAsia" w:cs="宋体"/>
          <w:sz w:val="21"/>
          <w:szCs w:val="21"/>
        </w:rPr>
        <w:t>年</w:t>
      </w:r>
      <w:r>
        <w:rPr>
          <w:sz w:val="21"/>
          <w:szCs w:val="21"/>
        </w:rPr>
        <w:t>1</w:t>
      </w:r>
      <w:r>
        <w:rPr>
          <w:rFonts w:hint="eastAsia" w:cs="宋体"/>
          <w:sz w:val="21"/>
          <w:szCs w:val="21"/>
        </w:rPr>
        <w:t>月</w:t>
      </w:r>
      <w:r>
        <w:rPr>
          <w:sz w:val="21"/>
          <w:szCs w:val="21"/>
        </w:rPr>
        <w:t>14</w:t>
      </w:r>
      <w:r>
        <w:rPr>
          <w:rFonts w:hint="eastAsia" w:cs="宋体"/>
          <w:sz w:val="21"/>
          <w:szCs w:val="21"/>
        </w:rPr>
        <w:t>日</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发送“征求意见稿”单位数：</w:t>
      </w:r>
      <w:r>
        <w:rPr>
          <w:sz w:val="21"/>
          <w:szCs w:val="21"/>
        </w:rPr>
        <w:t>5</w:t>
      </w:r>
      <w:r>
        <w:rPr>
          <w:rFonts w:hint="eastAsia" w:cs="宋体"/>
          <w:sz w:val="21"/>
          <w:szCs w:val="21"/>
        </w:rPr>
        <w:t>个；收到“征求意见稿”后，回函的单位数：</w:t>
      </w:r>
      <w:r>
        <w:rPr>
          <w:sz w:val="21"/>
          <w:szCs w:val="21"/>
        </w:rPr>
        <w:t>5</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sz w:val="21"/>
          <w:szCs w:val="21"/>
        </w:rPr>
      </w:pPr>
      <w:r>
        <w:rPr>
          <w:rFonts w:hint="eastAsia" w:cs="宋体"/>
          <w:sz w:val="21"/>
          <w:szCs w:val="21"/>
        </w:rPr>
        <w:t>收到“征求意见稿”后，回函并提出意见的单位数：</w:t>
      </w:r>
      <w:r>
        <w:rPr>
          <w:sz w:val="21"/>
          <w:szCs w:val="21"/>
        </w:rPr>
        <w:t>5</w:t>
      </w:r>
      <w:r>
        <w:rPr>
          <w:rFonts w:hint="eastAsia" w:cs="宋体"/>
          <w:sz w:val="21"/>
          <w:szCs w:val="21"/>
        </w:rPr>
        <w:t>个；没有回函的单位数：</w:t>
      </w:r>
      <w:r>
        <w:rPr>
          <w:sz w:val="21"/>
          <w:szCs w:val="21"/>
        </w:rPr>
        <w:t>0</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40" w:lineRule="exact"/>
        <w:textAlignment w:val="auto"/>
        <w:rPr>
          <w:rFonts w:ascii="??_GB2312" w:hAnsi="宋体" w:eastAsia="Times New Roman"/>
          <w:sz w:val="21"/>
          <w:szCs w:val="21"/>
        </w:rPr>
      </w:pPr>
      <w:r>
        <w:rPr>
          <w:rFonts w:hint="eastAsia" w:cs="宋体"/>
          <w:sz w:val="21"/>
          <w:szCs w:val="21"/>
        </w:rPr>
        <w:t>共收到</w:t>
      </w:r>
      <w:r>
        <w:rPr>
          <w:rFonts w:hint="eastAsia"/>
          <w:sz w:val="21"/>
          <w:szCs w:val="21"/>
          <w:lang w:val="en-US" w:eastAsia="zh-CN"/>
        </w:rPr>
        <w:t>6</w:t>
      </w:r>
      <w:r>
        <w:rPr>
          <w:rFonts w:hint="eastAsia" w:cs="宋体"/>
          <w:sz w:val="21"/>
          <w:szCs w:val="21"/>
        </w:rPr>
        <w:t>条意见；采纳</w:t>
      </w:r>
      <w:r>
        <w:rPr>
          <w:rFonts w:hint="eastAsia"/>
          <w:sz w:val="21"/>
          <w:szCs w:val="21"/>
          <w:lang w:val="en-US" w:eastAsia="zh-CN"/>
        </w:rPr>
        <w:t>6</w:t>
      </w:r>
      <w:r>
        <w:rPr>
          <w:rFonts w:hint="eastAsia" w:cs="宋体"/>
          <w:sz w:val="21"/>
          <w:szCs w:val="21"/>
        </w:rPr>
        <w:t>条意见。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839"/>
        <w:gridCol w:w="1353"/>
        <w:gridCol w:w="5688"/>
        <w:gridCol w:w="3183"/>
        <w:gridCol w:w="1080"/>
        <w:gridCol w:w="1981"/>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48" w:hRule="atLeast"/>
          <w:jc w:val="center"/>
        </w:trPr>
        <w:tc>
          <w:tcPr>
            <w:tcW w:w="839" w:type="dxa"/>
            <w:tcBorders>
              <w:top w:val="single" w:color="auto" w:sz="8" w:space="0"/>
            </w:tcBorders>
            <w:noWrap/>
            <w:vAlign w:val="center"/>
          </w:tcPr>
          <w:p>
            <w:pPr>
              <w:adjustRightInd w:val="0"/>
              <w:snapToGrid w:val="0"/>
              <w:spacing w:line="360" w:lineRule="auto"/>
              <w:jc w:val="center"/>
            </w:pPr>
            <w:r>
              <w:rPr>
                <w:rFonts w:hint="eastAsia" w:cs="宋体"/>
              </w:rPr>
              <w:t>序号</w:t>
            </w:r>
          </w:p>
        </w:tc>
        <w:tc>
          <w:tcPr>
            <w:tcW w:w="1353" w:type="dxa"/>
            <w:tcBorders>
              <w:top w:val="single" w:color="auto" w:sz="8" w:space="0"/>
            </w:tcBorders>
            <w:noWrap/>
            <w:vAlign w:val="center"/>
          </w:tcPr>
          <w:p>
            <w:pPr>
              <w:adjustRightInd w:val="0"/>
              <w:snapToGrid w:val="0"/>
              <w:spacing w:line="360" w:lineRule="auto"/>
              <w:jc w:val="center"/>
            </w:pPr>
            <w:r>
              <w:rPr>
                <w:rFonts w:hint="eastAsia" w:cs="宋体"/>
              </w:rPr>
              <w:t>章条编号</w:t>
            </w:r>
          </w:p>
        </w:tc>
        <w:tc>
          <w:tcPr>
            <w:tcW w:w="5688" w:type="dxa"/>
            <w:tcBorders>
              <w:top w:val="single" w:color="auto" w:sz="8" w:space="0"/>
            </w:tcBorders>
            <w:noWrap/>
            <w:vAlign w:val="center"/>
          </w:tcPr>
          <w:p>
            <w:pPr>
              <w:adjustRightInd w:val="0"/>
              <w:snapToGrid w:val="0"/>
              <w:spacing w:line="360" w:lineRule="auto"/>
              <w:jc w:val="center"/>
            </w:pPr>
            <w:r>
              <w:rPr>
                <w:rFonts w:hint="eastAsia" w:cs="宋体"/>
              </w:rPr>
              <w:t>意见内容</w:t>
            </w:r>
          </w:p>
        </w:tc>
        <w:tc>
          <w:tcPr>
            <w:tcW w:w="3183" w:type="dxa"/>
            <w:tcBorders>
              <w:top w:val="single" w:color="auto" w:sz="8" w:space="0"/>
            </w:tcBorders>
            <w:noWrap/>
            <w:vAlign w:val="center"/>
          </w:tcPr>
          <w:p>
            <w:pPr>
              <w:adjustRightInd w:val="0"/>
              <w:snapToGrid w:val="0"/>
              <w:spacing w:line="360" w:lineRule="auto"/>
              <w:jc w:val="center"/>
            </w:pPr>
            <w:r>
              <w:rPr>
                <w:rFonts w:hint="eastAsia" w:cs="宋体"/>
              </w:rPr>
              <w:t>提出单位</w:t>
            </w:r>
          </w:p>
        </w:tc>
        <w:tc>
          <w:tcPr>
            <w:tcW w:w="1080" w:type="dxa"/>
            <w:tcBorders>
              <w:top w:val="single" w:color="auto" w:sz="8" w:space="0"/>
            </w:tcBorders>
            <w:noWrap/>
            <w:vAlign w:val="center"/>
          </w:tcPr>
          <w:p>
            <w:pPr>
              <w:adjustRightInd w:val="0"/>
              <w:snapToGrid w:val="0"/>
              <w:spacing w:line="360" w:lineRule="auto"/>
              <w:jc w:val="center"/>
            </w:pPr>
            <w:r>
              <w:rPr>
                <w:rFonts w:hint="eastAsia" w:cs="宋体"/>
              </w:rPr>
              <w:t>处理意见</w:t>
            </w:r>
          </w:p>
        </w:tc>
        <w:tc>
          <w:tcPr>
            <w:tcW w:w="1981" w:type="dxa"/>
            <w:tcBorders>
              <w:top w:val="single" w:color="auto" w:sz="8" w:space="0"/>
            </w:tcBorders>
            <w:noWrap/>
            <w:vAlign w:val="center"/>
          </w:tcPr>
          <w:p>
            <w:pPr>
              <w:adjustRightInd w:val="0"/>
              <w:snapToGrid w:val="0"/>
              <w:spacing w:line="360" w:lineRule="auto"/>
              <w:jc w:val="center"/>
            </w:pPr>
            <w:r>
              <w:rPr>
                <w:rFonts w:hint="eastAsia" w:cs="宋体"/>
              </w:rPr>
              <w:t>增补内容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1" w:hRule="atLeast"/>
          <w:jc w:val="center"/>
        </w:trPr>
        <w:tc>
          <w:tcPr>
            <w:tcW w:w="839" w:type="dxa"/>
            <w:noWrap/>
            <w:vAlign w:val="center"/>
          </w:tcPr>
          <w:p>
            <w:pPr>
              <w:adjustRightInd w:val="0"/>
              <w:snapToGrid w:val="0"/>
              <w:spacing w:line="360" w:lineRule="auto"/>
              <w:jc w:val="center"/>
            </w:pPr>
            <w:r>
              <w:t>1</w:t>
            </w:r>
          </w:p>
        </w:tc>
        <w:tc>
          <w:tcPr>
            <w:tcW w:w="1353" w:type="dxa"/>
            <w:noWrap/>
            <w:vAlign w:val="center"/>
          </w:tcPr>
          <w:p>
            <w:pPr>
              <w:adjustRightInd w:val="0"/>
              <w:snapToGrid w:val="0"/>
              <w:spacing w:line="360" w:lineRule="auto"/>
            </w:pPr>
            <w:r>
              <w:t xml:space="preserve">3 </w:t>
            </w:r>
            <w:r>
              <w:rPr>
                <w:rFonts w:hint="eastAsia" w:cs="宋体"/>
              </w:rPr>
              <w:t>定义</w:t>
            </w:r>
          </w:p>
        </w:tc>
        <w:tc>
          <w:tcPr>
            <w:tcW w:w="5688" w:type="dxa"/>
            <w:noWrap/>
            <w:vAlign w:val="center"/>
          </w:tcPr>
          <w:p>
            <w:pPr>
              <w:adjustRightInd w:val="0"/>
              <w:snapToGrid w:val="0"/>
            </w:pPr>
            <w:r>
              <w:rPr>
                <w:rFonts w:hint="eastAsia" w:cs="宋体"/>
              </w:rPr>
              <w:t>增补山西省不同产区适宜的、具有黄土高原特色的建业树形模式和整形修剪技术</w:t>
            </w:r>
          </w:p>
        </w:tc>
        <w:tc>
          <w:tcPr>
            <w:tcW w:w="3183" w:type="dxa"/>
            <w:noWrap/>
            <w:vAlign w:val="center"/>
          </w:tcPr>
          <w:p>
            <w:pPr>
              <w:adjustRightInd w:val="0"/>
              <w:snapToGrid w:val="0"/>
              <w:spacing w:line="360" w:lineRule="auto"/>
            </w:pPr>
            <w:r>
              <w:rPr>
                <w:rFonts w:hint="eastAsia" w:cs="宋体"/>
              </w:rPr>
              <w:t>山西省园艺产业发展中心</w:t>
            </w:r>
          </w:p>
        </w:tc>
        <w:tc>
          <w:tcPr>
            <w:tcW w:w="1080" w:type="dxa"/>
            <w:noWrap/>
            <w:vAlign w:val="center"/>
          </w:tcPr>
          <w:p>
            <w:pPr>
              <w:adjustRightInd w:val="0"/>
              <w:snapToGrid w:val="0"/>
              <w:spacing w:line="360" w:lineRule="auto"/>
            </w:pPr>
            <w:r>
              <w:rPr>
                <w:rFonts w:hint="eastAsia" w:cs="宋体"/>
              </w:rPr>
              <w:t>采纳</w:t>
            </w:r>
          </w:p>
        </w:tc>
        <w:tc>
          <w:tcPr>
            <w:tcW w:w="1981" w:type="dxa"/>
            <w:noWrap/>
            <w:vAlign w:val="center"/>
          </w:tcPr>
          <w:p>
            <w:pPr>
              <w:adjustRightInd w:val="0"/>
              <w:snapToGrid w:val="0"/>
              <w:spacing w:line="360" w:lineRule="auto"/>
            </w:pPr>
            <w:r>
              <w:rPr>
                <w:rFonts w:hint="eastAsia" w:cs="宋体"/>
              </w:rPr>
              <w:t>增补定义</w:t>
            </w:r>
            <w:r>
              <w:t>3.3</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atLeast"/>
          <w:jc w:val="center"/>
        </w:trPr>
        <w:tc>
          <w:tcPr>
            <w:tcW w:w="839" w:type="dxa"/>
            <w:noWrap/>
            <w:vAlign w:val="center"/>
          </w:tcPr>
          <w:p>
            <w:pPr>
              <w:adjustRightInd w:val="0"/>
              <w:snapToGrid w:val="0"/>
              <w:spacing w:line="360" w:lineRule="auto"/>
              <w:jc w:val="center"/>
            </w:pPr>
            <w:r>
              <w:t>2</w:t>
            </w:r>
          </w:p>
        </w:tc>
        <w:tc>
          <w:tcPr>
            <w:tcW w:w="1353" w:type="dxa"/>
            <w:noWrap/>
            <w:vAlign w:val="center"/>
          </w:tcPr>
          <w:p>
            <w:pPr>
              <w:adjustRightInd w:val="0"/>
              <w:snapToGrid w:val="0"/>
              <w:spacing w:line="360" w:lineRule="auto"/>
              <w:rPr>
                <w:sz w:val="24"/>
                <w:szCs w:val="24"/>
              </w:rPr>
            </w:pPr>
            <w:r>
              <w:rPr>
                <w:sz w:val="24"/>
                <w:szCs w:val="24"/>
              </w:rPr>
              <w:t xml:space="preserve">5.2 </w:t>
            </w:r>
            <w:r>
              <w:rPr>
                <w:rFonts w:hint="eastAsia" w:cs="宋体"/>
                <w:sz w:val="24"/>
                <w:szCs w:val="24"/>
              </w:rPr>
              <w:t>砧木选择利用</w:t>
            </w:r>
          </w:p>
        </w:tc>
        <w:tc>
          <w:tcPr>
            <w:tcW w:w="5688" w:type="dxa"/>
            <w:noWrap/>
            <w:vAlign w:val="center"/>
          </w:tcPr>
          <w:p>
            <w:pPr>
              <w:adjustRightInd w:val="0"/>
              <w:snapToGrid w:val="0"/>
            </w:pPr>
            <w:r>
              <w:rPr>
                <w:rFonts w:hint="eastAsia" w:cs="宋体"/>
              </w:rPr>
              <w:t>增加</w:t>
            </w:r>
            <w:r>
              <w:t>SC</w:t>
            </w:r>
            <w:r>
              <w:rPr>
                <w:rFonts w:hint="eastAsia" w:cs="宋体"/>
              </w:rPr>
              <w:t>系高抗逆性苹果矮化砧木</w:t>
            </w:r>
          </w:p>
        </w:tc>
        <w:tc>
          <w:tcPr>
            <w:tcW w:w="3183" w:type="dxa"/>
            <w:noWrap/>
            <w:vAlign w:val="center"/>
          </w:tcPr>
          <w:p>
            <w:pPr>
              <w:adjustRightInd w:val="0"/>
              <w:snapToGrid w:val="0"/>
              <w:spacing w:line="360" w:lineRule="auto"/>
            </w:pPr>
            <w:r>
              <w:rPr>
                <w:rFonts w:hint="eastAsia" w:cs="宋体"/>
              </w:rPr>
              <w:t>阳曲县邓家坪农业示范园</w:t>
            </w:r>
          </w:p>
        </w:tc>
        <w:tc>
          <w:tcPr>
            <w:tcW w:w="1080" w:type="dxa"/>
            <w:noWrap/>
            <w:vAlign w:val="center"/>
          </w:tcPr>
          <w:p>
            <w:pPr>
              <w:adjustRightInd w:val="0"/>
              <w:snapToGrid w:val="0"/>
              <w:spacing w:line="360" w:lineRule="auto"/>
            </w:pPr>
            <w:r>
              <w:rPr>
                <w:rFonts w:hint="eastAsia" w:cs="宋体"/>
              </w:rPr>
              <w:t>采纳</w:t>
            </w:r>
          </w:p>
        </w:tc>
        <w:tc>
          <w:tcPr>
            <w:tcW w:w="1981" w:type="dxa"/>
            <w:noWrap/>
            <w:vAlign w:val="center"/>
          </w:tcPr>
          <w:p>
            <w:pPr>
              <w:adjustRightInd w:val="0"/>
              <w:snapToGrid w:val="0"/>
              <w:spacing w:line="360" w:lineRule="auto"/>
            </w:pPr>
            <w:r>
              <w:rPr>
                <w:rFonts w:hint="eastAsia" w:cs="宋体"/>
              </w:rPr>
              <w:t>增加了</w:t>
            </w:r>
            <w:r>
              <w:t>SC1</w:t>
            </w:r>
            <w:r>
              <w:rPr>
                <w:rFonts w:hint="eastAsia" w:cs="宋体"/>
              </w:rPr>
              <w:t>、</w:t>
            </w:r>
            <w:r>
              <w:t>SC5</w:t>
            </w:r>
            <w:r>
              <w:rPr>
                <w:rFonts w:hint="eastAsia" w:cs="宋体"/>
              </w:rPr>
              <w:t>砧木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839" w:type="dxa"/>
            <w:noWrap/>
            <w:vAlign w:val="center"/>
          </w:tcPr>
          <w:p>
            <w:pPr>
              <w:adjustRightInd w:val="0"/>
              <w:snapToGrid w:val="0"/>
              <w:spacing w:line="360" w:lineRule="auto"/>
              <w:jc w:val="center"/>
            </w:pPr>
            <w:r>
              <w:t>3</w:t>
            </w:r>
          </w:p>
        </w:tc>
        <w:tc>
          <w:tcPr>
            <w:tcW w:w="1353" w:type="dxa"/>
            <w:noWrap/>
            <w:vAlign w:val="center"/>
          </w:tcPr>
          <w:p>
            <w:pPr>
              <w:adjustRightInd w:val="0"/>
              <w:snapToGrid w:val="0"/>
              <w:spacing w:line="360" w:lineRule="auto"/>
              <w:rPr>
                <w:sz w:val="24"/>
                <w:szCs w:val="24"/>
              </w:rPr>
            </w:pPr>
            <w:r>
              <w:rPr>
                <w:sz w:val="24"/>
                <w:szCs w:val="24"/>
              </w:rPr>
              <w:t xml:space="preserve">5.3 </w:t>
            </w:r>
            <w:r>
              <w:rPr>
                <w:rFonts w:hint="eastAsia" w:cs="宋体"/>
                <w:sz w:val="24"/>
                <w:szCs w:val="24"/>
              </w:rPr>
              <w:t>嫁接品种选择</w:t>
            </w:r>
          </w:p>
        </w:tc>
        <w:tc>
          <w:tcPr>
            <w:tcW w:w="5688" w:type="dxa"/>
            <w:noWrap/>
            <w:vAlign w:val="center"/>
          </w:tcPr>
          <w:p>
            <w:pPr>
              <w:adjustRightInd w:val="0"/>
              <w:snapToGrid w:val="0"/>
            </w:pPr>
            <w:r>
              <w:rPr>
                <w:rFonts w:hint="eastAsia" w:cs="宋体"/>
              </w:rPr>
              <w:t>增加早中树苹果嫁接品种及适宜的砧木技术接穗组合</w:t>
            </w:r>
          </w:p>
        </w:tc>
        <w:tc>
          <w:tcPr>
            <w:tcW w:w="3183" w:type="dxa"/>
            <w:noWrap/>
            <w:vAlign w:val="center"/>
          </w:tcPr>
          <w:p>
            <w:pPr>
              <w:adjustRightInd w:val="0"/>
              <w:snapToGrid w:val="0"/>
              <w:spacing w:line="360" w:lineRule="auto"/>
            </w:pPr>
            <w:r>
              <w:rPr>
                <w:rFonts w:hint="eastAsia" w:cs="宋体"/>
              </w:rPr>
              <w:t>临猗县果业发展中心</w:t>
            </w:r>
          </w:p>
        </w:tc>
        <w:tc>
          <w:tcPr>
            <w:tcW w:w="1080" w:type="dxa"/>
            <w:noWrap/>
            <w:vAlign w:val="center"/>
          </w:tcPr>
          <w:p>
            <w:pPr>
              <w:adjustRightInd w:val="0"/>
              <w:snapToGrid w:val="0"/>
              <w:spacing w:line="360" w:lineRule="auto"/>
            </w:pPr>
            <w:r>
              <w:rPr>
                <w:rFonts w:hint="eastAsia" w:cs="宋体"/>
              </w:rPr>
              <w:t>采纳</w:t>
            </w:r>
          </w:p>
        </w:tc>
        <w:tc>
          <w:tcPr>
            <w:tcW w:w="1981" w:type="dxa"/>
            <w:noWrap/>
            <w:vAlign w:val="center"/>
          </w:tcPr>
          <w:p>
            <w:pPr>
              <w:adjustRightInd w:val="0"/>
              <w:snapToGrid w:val="0"/>
              <w:spacing w:line="360" w:lineRule="auto"/>
            </w:pPr>
            <w:r>
              <w:rPr>
                <w:rFonts w:hint="eastAsia" w:cs="宋体"/>
              </w:rPr>
              <w:t>增加了大卫嘎拉等品种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2" w:hRule="atLeast"/>
          <w:jc w:val="center"/>
        </w:trPr>
        <w:tc>
          <w:tcPr>
            <w:tcW w:w="839" w:type="dxa"/>
            <w:noWrap/>
            <w:vAlign w:val="center"/>
          </w:tcPr>
          <w:p>
            <w:pPr>
              <w:adjustRightInd w:val="0"/>
              <w:snapToGrid w:val="0"/>
              <w:spacing w:line="360" w:lineRule="auto"/>
              <w:jc w:val="center"/>
            </w:pPr>
            <w:r>
              <w:t>4</w:t>
            </w:r>
          </w:p>
        </w:tc>
        <w:tc>
          <w:tcPr>
            <w:tcW w:w="1353" w:type="dxa"/>
            <w:noWrap/>
            <w:vAlign w:val="center"/>
          </w:tcPr>
          <w:p>
            <w:pPr>
              <w:adjustRightInd w:val="0"/>
              <w:snapToGrid w:val="0"/>
              <w:spacing w:line="360" w:lineRule="auto"/>
              <w:rPr>
                <w:sz w:val="24"/>
                <w:szCs w:val="24"/>
              </w:rPr>
            </w:pPr>
            <w:r>
              <w:t>6.3</w:t>
            </w:r>
            <w:r>
              <w:rPr>
                <w:rFonts w:hint="eastAsia" w:cs="宋体"/>
              </w:rPr>
              <w:t>增加一节</w:t>
            </w:r>
          </w:p>
        </w:tc>
        <w:tc>
          <w:tcPr>
            <w:tcW w:w="5688" w:type="dxa"/>
            <w:noWrap/>
            <w:vAlign w:val="center"/>
          </w:tcPr>
          <w:p>
            <w:pPr>
              <w:adjustRightInd w:val="0"/>
              <w:snapToGrid w:val="0"/>
            </w:pPr>
            <w:r>
              <w:rPr>
                <w:rFonts w:hint="eastAsia" w:cs="宋体"/>
              </w:rPr>
              <w:t>增加无支柱自由纺锤树形模式结主要技术参数</w:t>
            </w:r>
          </w:p>
        </w:tc>
        <w:tc>
          <w:tcPr>
            <w:tcW w:w="3183" w:type="dxa"/>
            <w:noWrap/>
            <w:vAlign w:val="center"/>
          </w:tcPr>
          <w:p>
            <w:pPr>
              <w:adjustRightInd w:val="0"/>
              <w:snapToGrid w:val="0"/>
              <w:spacing w:line="360" w:lineRule="auto"/>
            </w:pPr>
            <w:r>
              <w:rPr>
                <w:rFonts w:hint="eastAsia" w:cs="宋体"/>
              </w:rPr>
              <w:t>蒲县农业资源开发中心</w:t>
            </w:r>
          </w:p>
        </w:tc>
        <w:tc>
          <w:tcPr>
            <w:tcW w:w="1080" w:type="dxa"/>
            <w:noWrap/>
            <w:vAlign w:val="center"/>
          </w:tcPr>
          <w:p>
            <w:pPr>
              <w:adjustRightInd w:val="0"/>
              <w:snapToGrid w:val="0"/>
              <w:spacing w:line="360" w:lineRule="auto"/>
            </w:pPr>
            <w:r>
              <w:rPr>
                <w:rFonts w:hint="eastAsia" w:cs="宋体"/>
              </w:rPr>
              <w:t>采纳</w:t>
            </w:r>
          </w:p>
        </w:tc>
        <w:tc>
          <w:tcPr>
            <w:tcW w:w="1981" w:type="dxa"/>
            <w:noWrap/>
            <w:vAlign w:val="center"/>
          </w:tcPr>
          <w:p>
            <w:pPr>
              <w:adjustRightInd w:val="0"/>
              <w:snapToGrid w:val="0"/>
              <w:spacing w:line="360" w:lineRule="auto"/>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839" w:type="dxa"/>
            <w:noWrap/>
            <w:vAlign w:val="center"/>
          </w:tcPr>
          <w:p>
            <w:pPr>
              <w:adjustRightInd w:val="0"/>
              <w:snapToGrid w:val="0"/>
              <w:spacing w:line="360" w:lineRule="auto"/>
              <w:jc w:val="center"/>
            </w:pPr>
            <w:r>
              <w:t>5</w:t>
            </w:r>
          </w:p>
        </w:tc>
        <w:tc>
          <w:tcPr>
            <w:tcW w:w="1353" w:type="dxa"/>
            <w:noWrap/>
            <w:vAlign w:val="center"/>
          </w:tcPr>
          <w:p>
            <w:pPr>
              <w:adjustRightInd w:val="0"/>
              <w:snapToGrid w:val="0"/>
              <w:spacing w:line="360" w:lineRule="auto"/>
              <w:rPr>
                <w:sz w:val="24"/>
                <w:szCs w:val="24"/>
              </w:rPr>
            </w:pPr>
            <w:r>
              <w:rPr>
                <w:sz w:val="24"/>
                <w:szCs w:val="24"/>
              </w:rPr>
              <w:t xml:space="preserve">7 </w:t>
            </w:r>
            <w:r>
              <w:rPr>
                <w:rFonts w:hint="eastAsia" w:cs="宋体"/>
                <w:sz w:val="24"/>
                <w:szCs w:val="24"/>
              </w:rPr>
              <w:t>盛果期修剪</w:t>
            </w:r>
          </w:p>
        </w:tc>
        <w:tc>
          <w:tcPr>
            <w:tcW w:w="5688" w:type="dxa"/>
            <w:noWrap/>
            <w:vAlign w:val="center"/>
          </w:tcPr>
          <w:p>
            <w:pPr>
              <w:adjustRightInd w:val="0"/>
              <w:snapToGrid w:val="0"/>
              <w:spacing w:line="360" w:lineRule="auto"/>
            </w:pPr>
            <w:r>
              <w:rPr>
                <w:rFonts w:hint="eastAsia" w:cs="宋体"/>
              </w:rPr>
              <w:t>盛果期的整形修剪，建议进一步细化，分别论述冬剪、夏剪分章节论述，并增加具体的技术参数</w:t>
            </w:r>
          </w:p>
        </w:tc>
        <w:tc>
          <w:tcPr>
            <w:tcW w:w="3183" w:type="dxa"/>
            <w:noWrap/>
            <w:vAlign w:val="center"/>
          </w:tcPr>
          <w:p>
            <w:pPr>
              <w:adjustRightInd w:val="0"/>
              <w:snapToGrid w:val="0"/>
              <w:spacing w:line="360" w:lineRule="auto"/>
            </w:pPr>
            <w:r>
              <w:rPr>
                <w:rFonts w:hint="eastAsia" w:cs="宋体"/>
              </w:rPr>
              <w:t>临汾市农业农村局</w:t>
            </w:r>
          </w:p>
        </w:tc>
        <w:tc>
          <w:tcPr>
            <w:tcW w:w="1080" w:type="dxa"/>
            <w:noWrap/>
            <w:vAlign w:val="center"/>
          </w:tcPr>
          <w:p>
            <w:pPr>
              <w:adjustRightInd w:val="0"/>
              <w:snapToGrid w:val="0"/>
              <w:spacing w:line="360" w:lineRule="auto"/>
            </w:pPr>
            <w:r>
              <w:rPr>
                <w:rFonts w:hint="eastAsia" w:cs="宋体"/>
              </w:rPr>
              <w:t>采纳</w:t>
            </w:r>
          </w:p>
        </w:tc>
        <w:tc>
          <w:tcPr>
            <w:tcW w:w="1981" w:type="dxa"/>
            <w:noWrap/>
            <w:vAlign w:val="center"/>
          </w:tcPr>
          <w:p>
            <w:pPr>
              <w:adjustRightInd w:val="0"/>
              <w:snapToGrid w:val="0"/>
              <w:spacing w:line="360" w:lineRule="auto"/>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839" w:type="dxa"/>
            <w:tcBorders>
              <w:bottom w:val="single" w:color="auto" w:sz="8" w:space="0"/>
            </w:tcBorders>
            <w:noWrap/>
            <w:vAlign w:val="center"/>
          </w:tcPr>
          <w:p>
            <w:pPr>
              <w:adjustRightInd w:val="0"/>
              <w:snapToGrid w:val="0"/>
              <w:spacing w:line="360" w:lineRule="auto"/>
              <w:jc w:val="center"/>
              <w:rPr>
                <w:rFonts w:hint="eastAsia" w:eastAsia="宋体"/>
                <w:lang w:eastAsia="zh-CN"/>
              </w:rPr>
            </w:pPr>
            <w:r>
              <w:rPr>
                <w:rFonts w:hint="eastAsia"/>
                <w:lang w:val="en-US" w:eastAsia="zh-CN"/>
              </w:rPr>
              <w:t>6</w:t>
            </w:r>
          </w:p>
        </w:tc>
        <w:tc>
          <w:tcPr>
            <w:tcW w:w="1353" w:type="dxa"/>
            <w:tcBorders>
              <w:bottom w:val="single" w:color="auto" w:sz="8" w:space="0"/>
            </w:tcBorders>
            <w:noWrap/>
            <w:vAlign w:val="center"/>
          </w:tcPr>
          <w:p>
            <w:pPr>
              <w:adjustRightInd w:val="0"/>
              <w:snapToGrid w:val="0"/>
              <w:spacing w:line="360" w:lineRule="auto"/>
              <w:rPr>
                <w:sz w:val="24"/>
                <w:szCs w:val="24"/>
              </w:rPr>
            </w:pPr>
            <w:r>
              <w:rPr>
                <w:rFonts w:hint="eastAsia" w:cs="宋体"/>
                <w:sz w:val="24"/>
                <w:szCs w:val="24"/>
              </w:rPr>
              <w:t>附录</w:t>
            </w:r>
            <w:r>
              <w:rPr>
                <w:sz w:val="24"/>
                <w:szCs w:val="24"/>
              </w:rPr>
              <w:t>A</w:t>
            </w:r>
          </w:p>
        </w:tc>
        <w:tc>
          <w:tcPr>
            <w:tcW w:w="5688" w:type="dxa"/>
            <w:tcBorders>
              <w:bottom w:val="single" w:color="auto" w:sz="8" w:space="0"/>
            </w:tcBorders>
            <w:noWrap/>
            <w:vAlign w:val="center"/>
          </w:tcPr>
          <w:p>
            <w:pPr>
              <w:adjustRightInd w:val="0"/>
              <w:snapToGrid w:val="0"/>
              <w:spacing w:line="360" w:lineRule="auto"/>
            </w:pPr>
            <w:r>
              <w:rPr>
                <w:rFonts w:hint="eastAsia" w:cs="宋体"/>
              </w:rPr>
              <w:t>更新附录</w:t>
            </w:r>
            <w:r>
              <w:t>A</w:t>
            </w:r>
            <w:r>
              <w:rPr>
                <w:rFonts w:hint="eastAsia" w:cs="宋体"/>
              </w:rPr>
              <w:t>苹果品种内容，增加早中成熟品种</w:t>
            </w:r>
          </w:p>
        </w:tc>
        <w:tc>
          <w:tcPr>
            <w:tcW w:w="3183" w:type="dxa"/>
            <w:tcBorders>
              <w:bottom w:val="single" w:color="auto" w:sz="8" w:space="0"/>
            </w:tcBorders>
            <w:noWrap/>
            <w:vAlign w:val="center"/>
          </w:tcPr>
          <w:p>
            <w:pPr>
              <w:adjustRightInd w:val="0"/>
              <w:snapToGrid w:val="0"/>
              <w:spacing w:line="360" w:lineRule="auto"/>
            </w:pPr>
            <w:r>
              <w:rPr>
                <w:rFonts w:hint="eastAsia" w:cs="宋体"/>
              </w:rPr>
              <w:t>山西省园艺产业发展中心</w:t>
            </w:r>
          </w:p>
        </w:tc>
        <w:tc>
          <w:tcPr>
            <w:tcW w:w="1080" w:type="dxa"/>
            <w:tcBorders>
              <w:bottom w:val="single" w:color="auto" w:sz="8" w:space="0"/>
            </w:tcBorders>
            <w:noWrap/>
            <w:vAlign w:val="center"/>
          </w:tcPr>
          <w:p>
            <w:pPr>
              <w:adjustRightInd w:val="0"/>
              <w:snapToGrid w:val="0"/>
              <w:spacing w:line="360" w:lineRule="auto"/>
            </w:pPr>
            <w:r>
              <w:rPr>
                <w:rFonts w:hint="eastAsia" w:cs="宋体"/>
              </w:rPr>
              <w:t>采纳</w:t>
            </w:r>
          </w:p>
        </w:tc>
        <w:tc>
          <w:tcPr>
            <w:tcW w:w="1981" w:type="dxa"/>
            <w:tcBorders>
              <w:bottom w:val="single" w:color="auto" w:sz="8" w:space="0"/>
            </w:tcBorders>
            <w:noWrap/>
            <w:vAlign w:val="center"/>
          </w:tcPr>
          <w:p>
            <w:pPr>
              <w:adjustRightInd w:val="0"/>
              <w:snapToGrid w:val="0"/>
              <w:spacing w:line="360" w:lineRule="auto"/>
              <w:jc w:val="center"/>
            </w:pPr>
          </w:p>
        </w:tc>
      </w:tr>
    </w:tbl>
    <w:p>
      <w:pPr>
        <w:spacing w:line="360" w:lineRule="auto"/>
        <w:ind w:firstLine="420" w:firstLineChars="200"/>
        <w:jc w:val="left"/>
      </w:pPr>
    </w:p>
    <w:sectPr>
      <w:pgSz w:w="16838" w:h="11906" w:orient="landscape"/>
      <w:pgMar w:top="1800" w:right="1440" w:bottom="1800" w:left="144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6</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C1CE1"/>
    <w:multiLevelType w:val="singleLevel"/>
    <w:tmpl w:val="8F0C1CE1"/>
    <w:lvl w:ilvl="0" w:tentative="0">
      <w:start w:val="5"/>
      <w:numFmt w:val="chineseCounting"/>
      <w:suff w:val="nothing"/>
      <w:lvlText w:val="%1、"/>
      <w:lvlJc w:val="left"/>
      <w:rPr>
        <w:rFonts w:hint="eastAsia"/>
      </w:rPr>
    </w:lvl>
  </w:abstractNum>
  <w:abstractNum w:abstractNumId="1">
    <w:nsid w:val="BB0BDFE8"/>
    <w:multiLevelType w:val="singleLevel"/>
    <w:tmpl w:val="BB0BDFE8"/>
    <w:lvl w:ilvl="0" w:tentative="0">
      <w:start w:val="6"/>
      <w:numFmt w:val="decimal"/>
      <w:suff w:val="nothing"/>
      <w:lvlText w:val="%1、"/>
      <w:lvlJc w:val="left"/>
    </w:lvl>
  </w:abstractNum>
  <w:abstractNum w:abstractNumId="2">
    <w:nsid w:val="66C51B64"/>
    <w:multiLevelType w:val="singleLevel"/>
    <w:tmpl w:val="66C51B64"/>
    <w:lvl w:ilvl="0" w:tentative="0">
      <w:start w:val="9"/>
      <w:numFmt w:val="chineseCounting"/>
      <w:suff w:val="nothing"/>
      <w:lvlText w:val="%1、"/>
      <w:lvlJc w:val="left"/>
      <w:rPr>
        <w:rFonts w:hint="eastAsia"/>
      </w:rPr>
    </w:lvl>
  </w:abstractNum>
  <w:abstractNum w:abstractNumId="3">
    <w:nsid w:val="6CEA2025"/>
    <w:multiLevelType w:val="multilevel"/>
    <w:tmpl w:val="6CEA2025"/>
    <w:lvl w:ilvl="0" w:tentative="0">
      <w:start w:val="1"/>
      <w:numFmt w:val="none"/>
      <w:pStyle w:val="38"/>
      <w:suff w:val="nothing"/>
      <w:lvlText w:val="%1"/>
      <w:lvlJc w:val="left"/>
      <w:rPr>
        <w:rFonts w:hint="eastAsia"/>
      </w:rPr>
    </w:lvl>
    <w:lvl w:ilvl="1" w:tentative="0">
      <w:start w:val="1"/>
      <w:numFmt w:val="decimal"/>
      <w:pStyle w:val="36"/>
      <w:suff w:val="nothing"/>
      <w:lvlText w:val="%1%2　"/>
      <w:lvlJc w:val="left"/>
      <w:rPr>
        <w:rFonts w:hint="eastAsia" w:ascii="黑体" w:eastAsia="黑体"/>
        <w:b w:val="0"/>
        <w:bCs w:val="0"/>
        <w:i w:val="0"/>
        <w:iCs w:val="0"/>
        <w:sz w:val="21"/>
        <w:szCs w:val="21"/>
      </w:rPr>
    </w:lvl>
    <w:lvl w:ilvl="2" w:tentative="0">
      <w:start w:val="1"/>
      <w:numFmt w:val="decimal"/>
      <w:pStyle w:val="37"/>
      <w:suff w:val="nothing"/>
      <w:lvlText w:val="%1%2.%3　"/>
      <w:lvlJc w:val="left"/>
      <w:rPr>
        <w:rFonts w:hint="eastAsia" w:ascii="黑体" w:hAnsi="Times New Roman" w:eastAsia="黑体"/>
        <w:b w:val="0"/>
        <w:bCs w:val="0"/>
        <w:i w:val="0"/>
        <w:iCs w:val="0"/>
        <w:caps w:val="0"/>
        <w:smallCaps w:val="0"/>
        <w:strike w:val="0"/>
        <w:dstrike w:val="0"/>
        <w:vanish w:val="0"/>
        <w:color w:val="000000"/>
        <w:spacing w:val="0"/>
        <w:kern w:val="0"/>
        <w:position w:val="0"/>
        <w:sz w:val="21"/>
        <w:szCs w:val="21"/>
        <w:u w:val="none"/>
        <w:vertAlign w:val="baseline"/>
      </w:rPr>
    </w:lvl>
    <w:lvl w:ilvl="3" w:tentative="0">
      <w:start w:val="1"/>
      <w:numFmt w:val="decimal"/>
      <w:pStyle w:val="32"/>
      <w:suff w:val="nothing"/>
      <w:lvlText w:val="%1%2.%3.%4　"/>
      <w:lvlJc w:val="left"/>
      <w:rPr>
        <w:rFonts w:hint="eastAsia" w:ascii="黑体" w:eastAsia="黑体"/>
        <w:b w:val="0"/>
        <w:bCs w:val="0"/>
        <w:i w:val="0"/>
        <w:iCs w:val="0"/>
        <w:sz w:val="21"/>
        <w:szCs w:val="21"/>
      </w:rPr>
    </w:lvl>
    <w:lvl w:ilvl="4" w:tentative="0">
      <w:start w:val="1"/>
      <w:numFmt w:val="decimal"/>
      <w:pStyle w:val="33"/>
      <w:suff w:val="nothing"/>
      <w:lvlText w:val="%1%2.%3.%4.%5　"/>
      <w:lvlJc w:val="left"/>
      <w:rPr>
        <w:rFonts w:hint="eastAsia" w:ascii="黑体" w:eastAsia="黑体"/>
        <w:b w:val="0"/>
        <w:bCs w:val="0"/>
        <w:i w:val="0"/>
        <w:iCs w:val="0"/>
        <w:sz w:val="21"/>
        <w:szCs w:val="21"/>
      </w:rPr>
    </w:lvl>
    <w:lvl w:ilvl="5" w:tentative="0">
      <w:start w:val="1"/>
      <w:numFmt w:val="decimal"/>
      <w:pStyle w:val="34"/>
      <w:suff w:val="nothing"/>
      <w:lvlText w:val="%1%2.%3.%4.%5.%6　"/>
      <w:lvlJc w:val="left"/>
      <w:rPr>
        <w:rFonts w:hint="eastAsia" w:ascii="黑体" w:eastAsia="黑体"/>
        <w:b w:val="0"/>
        <w:bCs w:val="0"/>
        <w:i w:val="0"/>
        <w:iCs w:val="0"/>
        <w:sz w:val="21"/>
        <w:szCs w:val="21"/>
      </w:rPr>
    </w:lvl>
    <w:lvl w:ilvl="6" w:tentative="0">
      <w:start w:val="1"/>
      <w:numFmt w:val="decimal"/>
      <w:pStyle w:val="35"/>
      <w:suff w:val="nothing"/>
      <w:lvlText w:val="%1%2.%3.%4.%5.%6.%7　"/>
      <w:lvlJc w:val="left"/>
      <w:rPr>
        <w:rFonts w:hint="eastAsia" w:ascii="黑体"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A1B5122"/>
    <w:multiLevelType w:val="singleLevel"/>
    <w:tmpl w:val="7A1B5122"/>
    <w:lvl w:ilvl="0" w:tentative="0">
      <w:start w:val="2"/>
      <w:numFmt w:val="chineseCounting"/>
      <w:suff w:val="nothing"/>
      <w:lvlText w:val="%1、"/>
      <w:lvlJc w:val="left"/>
      <w:rPr>
        <w:rFonts w:hint="eastAsia"/>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AyODY4ZWU3ZjBkZWY4NjExMGVjMzQyNWMyNjlkYjgifQ=="/>
  </w:docVars>
  <w:rsids>
    <w:rsidRoot w:val="00636FC5"/>
    <w:rsid w:val="00001C9C"/>
    <w:rsid w:val="00002121"/>
    <w:rsid w:val="00003D4E"/>
    <w:rsid w:val="0001430A"/>
    <w:rsid w:val="00014F31"/>
    <w:rsid w:val="000173E8"/>
    <w:rsid w:val="000203B7"/>
    <w:rsid w:val="00021FC1"/>
    <w:rsid w:val="00024D73"/>
    <w:rsid w:val="00025BA5"/>
    <w:rsid w:val="00035FEB"/>
    <w:rsid w:val="000443C0"/>
    <w:rsid w:val="00045395"/>
    <w:rsid w:val="00045C4C"/>
    <w:rsid w:val="000471FB"/>
    <w:rsid w:val="00051B0A"/>
    <w:rsid w:val="00054BA0"/>
    <w:rsid w:val="000607D4"/>
    <w:rsid w:val="00061514"/>
    <w:rsid w:val="0006204E"/>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36A5"/>
    <w:rsid w:val="000D7E22"/>
    <w:rsid w:val="000E0029"/>
    <w:rsid w:val="000E0518"/>
    <w:rsid w:val="000E5DDF"/>
    <w:rsid w:val="00104D9E"/>
    <w:rsid w:val="001079E4"/>
    <w:rsid w:val="00112213"/>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C3D31"/>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1DE"/>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10BA"/>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679BA"/>
    <w:rsid w:val="004770BA"/>
    <w:rsid w:val="0048050F"/>
    <w:rsid w:val="00485AB3"/>
    <w:rsid w:val="00487C47"/>
    <w:rsid w:val="0049020D"/>
    <w:rsid w:val="004943B6"/>
    <w:rsid w:val="004943EB"/>
    <w:rsid w:val="00494F67"/>
    <w:rsid w:val="00495DCD"/>
    <w:rsid w:val="004A0CC0"/>
    <w:rsid w:val="004A2295"/>
    <w:rsid w:val="004A6D81"/>
    <w:rsid w:val="004A7E24"/>
    <w:rsid w:val="004B7966"/>
    <w:rsid w:val="004B7B8C"/>
    <w:rsid w:val="004D4066"/>
    <w:rsid w:val="004D62AF"/>
    <w:rsid w:val="004E42DA"/>
    <w:rsid w:val="004E45D5"/>
    <w:rsid w:val="004E49DF"/>
    <w:rsid w:val="004E531D"/>
    <w:rsid w:val="004E5AFA"/>
    <w:rsid w:val="004F0A02"/>
    <w:rsid w:val="004F10CE"/>
    <w:rsid w:val="004F4490"/>
    <w:rsid w:val="004F4EF5"/>
    <w:rsid w:val="004F6A63"/>
    <w:rsid w:val="00504A7B"/>
    <w:rsid w:val="0050538B"/>
    <w:rsid w:val="005119FA"/>
    <w:rsid w:val="00513F60"/>
    <w:rsid w:val="005165DC"/>
    <w:rsid w:val="00525690"/>
    <w:rsid w:val="00532A27"/>
    <w:rsid w:val="00532EC9"/>
    <w:rsid w:val="0053409C"/>
    <w:rsid w:val="0053513E"/>
    <w:rsid w:val="005354BE"/>
    <w:rsid w:val="00535FC3"/>
    <w:rsid w:val="00536728"/>
    <w:rsid w:val="0056323B"/>
    <w:rsid w:val="00564B59"/>
    <w:rsid w:val="00573771"/>
    <w:rsid w:val="005811F3"/>
    <w:rsid w:val="00582DEA"/>
    <w:rsid w:val="0058589E"/>
    <w:rsid w:val="005913FC"/>
    <w:rsid w:val="0059142D"/>
    <w:rsid w:val="005915E3"/>
    <w:rsid w:val="00597C60"/>
    <w:rsid w:val="005A0ED2"/>
    <w:rsid w:val="005A3C89"/>
    <w:rsid w:val="005A42A5"/>
    <w:rsid w:val="005B07C8"/>
    <w:rsid w:val="005B1473"/>
    <w:rsid w:val="005B4A6F"/>
    <w:rsid w:val="005B6297"/>
    <w:rsid w:val="005B7CA6"/>
    <w:rsid w:val="005C1F9E"/>
    <w:rsid w:val="005D7139"/>
    <w:rsid w:val="005E5E7B"/>
    <w:rsid w:val="005F020B"/>
    <w:rsid w:val="005F3B9E"/>
    <w:rsid w:val="005F3DB9"/>
    <w:rsid w:val="005F50AA"/>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77D1B"/>
    <w:rsid w:val="00680F3E"/>
    <w:rsid w:val="0068404D"/>
    <w:rsid w:val="00691427"/>
    <w:rsid w:val="006915F6"/>
    <w:rsid w:val="00691656"/>
    <w:rsid w:val="006918FB"/>
    <w:rsid w:val="00693173"/>
    <w:rsid w:val="0069777F"/>
    <w:rsid w:val="006A4784"/>
    <w:rsid w:val="006A5225"/>
    <w:rsid w:val="006A7107"/>
    <w:rsid w:val="006A770D"/>
    <w:rsid w:val="006B3E2E"/>
    <w:rsid w:val="006C472E"/>
    <w:rsid w:val="006C7054"/>
    <w:rsid w:val="006D0FBE"/>
    <w:rsid w:val="006D1116"/>
    <w:rsid w:val="006E02DD"/>
    <w:rsid w:val="006E1129"/>
    <w:rsid w:val="006E56E9"/>
    <w:rsid w:val="00702811"/>
    <w:rsid w:val="00706BC0"/>
    <w:rsid w:val="007138B0"/>
    <w:rsid w:val="00713D54"/>
    <w:rsid w:val="00715399"/>
    <w:rsid w:val="00720C80"/>
    <w:rsid w:val="007230A0"/>
    <w:rsid w:val="0072360B"/>
    <w:rsid w:val="0072435E"/>
    <w:rsid w:val="007249D5"/>
    <w:rsid w:val="00730F68"/>
    <w:rsid w:val="00734037"/>
    <w:rsid w:val="0074190C"/>
    <w:rsid w:val="00743BCA"/>
    <w:rsid w:val="00755C73"/>
    <w:rsid w:val="00757A64"/>
    <w:rsid w:val="00760C71"/>
    <w:rsid w:val="00763867"/>
    <w:rsid w:val="007665EF"/>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26D12"/>
    <w:rsid w:val="008306CD"/>
    <w:rsid w:val="00840427"/>
    <w:rsid w:val="008449F5"/>
    <w:rsid w:val="0084546C"/>
    <w:rsid w:val="008471EC"/>
    <w:rsid w:val="008519FE"/>
    <w:rsid w:val="00856ECE"/>
    <w:rsid w:val="00862581"/>
    <w:rsid w:val="00863825"/>
    <w:rsid w:val="008729C9"/>
    <w:rsid w:val="00874B45"/>
    <w:rsid w:val="00880EC6"/>
    <w:rsid w:val="00884A91"/>
    <w:rsid w:val="00887105"/>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0544"/>
    <w:rsid w:val="009211BD"/>
    <w:rsid w:val="0092160B"/>
    <w:rsid w:val="0092627B"/>
    <w:rsid w:val="00934199"/>
    <w:rsid w:val="009358E1"/>
    <w:rsid w:val="00936A6B"/>
    <w:rsid w:val="00953792"/>
    <w:rsid w:val="00964B97"/>
    <w:rsid w:val="009705E2"/>
    <w:rsid w:val="00975940"/>
    <w:rsid w:val="009823A4"/>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E3DCE"/>
    <w:rsid w:val="009F1169"/>
    <w:rsid w:val="009F39E8"/>
    <w:rsid w:val="009F75FD"/>
    <w:rsid w:val="00A2176F"/>
    <w:rsid w:val="00A25526"/>
    <w:rsid w:val="00A26F44"/>
    <w:rsid w:val="00A30ABC"/>
    <w:rsid w:val="00A31F81"/>
    <w:rsid w:val="00A37819"/>
    <w:rsid w:val="00A4435A"/>
    <w:rsid w:val="00A4451F"/>
    <w:rsid w:val="00A46A80"/>
    <w:rsid w:val="00A50EBF"/>
    <w:rsid w:val="00A52D3C"/>
    <w:rsid w:val="00A53139"/>
    <w:rsid w:val="00A53AA5"/>
    <w:rsid w:val="00A5458D"/>
    <w:rsid w:val="00A57273"/>
    <w:rsid w:val="00A62ED4"/>
    <w:rsid w:val="00A6637E"/>
    <w:rsid w:val="00A73148"/>
    <w:rsid w:val="00A74F2B"/>
    <w:rsid w:val="00A8184F"/>
    <w:rsid w:val="00A90B3A"/>
    <w:rsid w:val="00A92924"/>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2F49"/>
    <w:rsid w:val="00BC5FAC"/>
    <w:rsid w:val="00BD5606"/>
    <w:rsid w:val="00BE2554"/>
    <w:rsid w:val="00BE3B52"/>
    <w:rsid w:val="00BE465C"/>
    <w:rsid w:val="00C0419D"/>
    <w:rsid w:val="00C05123"/>
    <w:rsid w:val="00C053C1"/>
    <w:rsid w:val="00C06C73"/>
    <w:rsid w:val="00C15323"/>
    <w:rsid w:val="00C3286F"/>
    <w:rsid w:val="00C3299F"/>
    <w:rsid w:val="00C33013"/>
    <w:rsid w:val="00C351E1"/>
    <w:rsid w:val="00C411B7"/>
    <w:rsid w:val="00C43949"/>
    <w:rsid w:val="00C459D1"/>
    <w:rsid w:val="00C505BD"/>
    <w:rsid w:val="00C561D9"/>
    <w:rsid w:val="00C665D4"/>
    <w:rsid w:val="00C7245E"/>
    <w:rsid w:val="00C76C16"/>
    <w:rsid w:val="00C77D84"/>
    <w:rsid w:val="00C815C4"/>
    <w:rsid w:val="00C84B6C"/>
    <w:rsid w:val="00C91A98"/>
    <w:rsid w:val="00C93AC5"/>
    <w:rsid w:val="00CA0F6E"/>
    <w:rsid w:val="00CA1614"/>
    <w:rsid w:val="00CA54AC"/>
    <w:rsid w:val="00CA70D5"/>
    <w:rsid w:val="00CA746E"/>
    <w:rsid w:val="00CA7B78"/>
    <w:rsid w:val="00CB117C"/>
    <w:rsid w:val="00CC297A"/>
    <w:rsid w:val="00CC3B0C"/>
    <w:rsid w:val="00CD4D54"/>
    <w:rsid w:val="00CD687E"/>
    <w:rsid w:val="00CD6BB6"/>
    <w:rsid w:val="00CE3B64"/>
    <w:rsid w:val="00CE7C77"/>
    <w:rsid w:val="00CF763D"/>
    <w:rsid w:val="00D002E5"/>
    <w:rsid w:val="00D01BBB"/>
    <w:rsid w:val="00D020CC"/>
    <w:rsid w:val="00D042CB"/>
    <w:rsid w:val="00D10633"/>
    <w:rsid w:val="00D10DC3"/>
    <w:rsid w:val="00D17707"/>
    <w:rsid w:val="00D211A9"/>
    <w:rsid w:val="00D259BF"/>
    <w:rsid w:val="00D26281"/>
    <w:rsid w:val="00D27F7C"/>
    <w:rsid w:val="00D46020"/>
    <w:rsid w:val="00D56B74"/>
    <w:rsid w:val="00D57A84"/>
    <w:rsid w:val="00D665A9"/>
    <w:rsid w:val="00D72927"/>
    <w:rsid w:val="00D72C03"/>
    <w:rsid w:val="00D81CD3"/>
    <w:rsid w:val="00D84E56"/>
    <w:rsid w:val="00D9062C"/>
    <w:rsid w:val="00D91C3A"/>
    <w:rsid w:val="00D93605"/>
    <w:rsid w:val="00D9617E"/>
    <w:rsid w:val="00DA3FA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43AC"/>
    <w:rsid w:val="00E275CE"/>
    <w:rsid w:val="00E41C96"/>
    <w:rsid w:val="00E42650"/>
    <w:rsid w:val="00E4682B"/>
    <w:rsid w:val="00E47699"/>
    <w:rsid w:val="00E628B1"/>
    <w:rsid w:val="00E7176C"/>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2835"/>
    <w:rsid w:val="00F73553"/>
    <w:rsid w:val="00F778B9"/>
    <w:rsid w:val="00F77E65"/>
    <w:rsid w:val="00F8226F"/>
    <w:rsid w:val="00F83543"/>
    <w:rsid w:val="00F84C53"/>
    <w:rsid w:val="00F907D1"/>
    <w:rsid w:val="00F926B8"/>
    <w:rsid w:val="00F9426F"/>
    <w:rsid w:val="00F95F55"/>
    <w:rsid w:val="00F968DC"/>
    <w:rsid w:val="00FA2E27"/>
    <w:rsid w:val="00FA4128"/>
    <w:rsid w:val="00FA50A6"/>
    <w:rsid w:val="00FA6158"/>
    <w:rsid w:val="00FA63F4"/>
    <w:rsid w:val="00FA776F"/>
    <w:rsid w:val="00FB15E3"/>
    <w:rsid w:val="00FB79BD"/>
    <w:rsid w:val="00FC754C"/>
    <w:rsid w:val="00FD0304"/>
    <w:rsid w:val="00FD3CE4"/>
    <w:rsid w:val="00FD684B"/>
    <w:rsid w:val="04857B06"/>
    <w:rsid w:val="0CFD6BFE"/>
    <w:rsid w:val="10D74CB8"/>
    <w:rsid w:val="28C37AE7"/>
    <w:rsid w:val="39905AF8"/>
    <w:rsid w:val="3DEE5F85"/>
    <w:rsid w:val="526112FD"/>
    <w:rsid w:val="546A4E3B"/>
    <w:rsid w:val="56787026"/>
    <w:rsid w:val="58C55C73"/>
    <w:rsid w:val="7ED512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5"/>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6"/>
    <w:autoRedefine/>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autoRedefine/>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autoRedefine/>
    <w:qFormat/>
    <w:uiPriority w:val="99"/>
    <w:pPr>
      <w:suppressLineNumbers/>
      <w:suppressAutoHyphens/>
      <w:spacing w:before="120" w:after="120"/>
    </w:pPr>
    <w:rPr>
      <w:i/>
      <w:iCs/>
      <w:kern w:val="21"/>
      <w:sz w:val="24"/>
      <w:szCs w:val="24"/>
      <w:lang w:eastAsia="ar-SA"/>
    </w:rPr>
  </w:style>
  <w:style w:type="paragraph" w:styleId="5">
    <w:name w:val="Body Text"/>
    <w:basedOn w:val="1"/>
    <w:link w:val="17"/>
    <w:autoRedefine/>
    <w:qFormat/>
    <w:uiPriority w:val="99"/>
    <w:pPr>
      <w:spacing w:after="120"/>
    </w:pPr>
  </w:style>
  <w:style w:type="paragraph" w:styleId="6">
    <w:name w:val="Date"/>
    <w:basedOn w:val="1"/>
    <w:next w:val="1"/>
    <w:link w:val="18"/>
    <w:autoRedefine/>
    <w:semiHidden/>
    <w:qFormat/>
    <w:uiPriority w:val="99"/>
    <w:pPr>
      <w:ind w:left="100" w:leftChars="2500"/>
    </w:pPr>
  </w:style>
  <w:style w:type="paragraph" w:styleId="7">
    <w:name w:val="Balloon Text"/>
    <w:basedOn w:val="1"/>
    <w:link w:val="19"/>
    <w:autoRedefine/>
    <w:semiHidden/>
    <w:qFormat/>
    <w:uiPriority w:val="99"/>
    <w:rPr>
      <w:sz w:val="18"/>
      <w:szCs w:val="18"/>
    </w:rPr>
  </w:style>
  <w:style w:type="paragraph" w:styleId="8">
    <w:name w:val="footer"/>
    <w:basedOn w:val="1"/>
    <w:link w:val="20"/>
    <w:autoRedefine/>
    <w:qFormat/>
    <w:uiPriority w:val="99"/>
    <w:pPr>
      <w:tabs>
        <w:tab w:val="center" w:pos="4153"/>
        <w:tab w:val="right" w:pos="8306"/>
      </w:tabs>
      <w:snapToGrid w:val="0"/>
      <w:jc w:val="left"/>
    </w:pPr>
    <w:rPr>
      <w:kern w:val="0"/>
      <w:sz w:val="18"/>
      <w:szCs w:val="18"/>
    </w:rPr>
  </w:style>
  <w:style w:type="paragraph" w:styleId="9">
    <w:name w:val="header"/>
    <w:basedOn w:val="1"/>
    <w:link w:val="21"/>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next w:val="1"/>
    <w:autoRedefine/>
    <w:qFormat/>
    <w:uiPriority w:val="99"/>
    <w:pPr>
      <w:spacing w:before="100" w:beforeAutospacing="1" w:after="100" w:afterAutospacing="1"/>
      <w:jc w:val="left"/>
    </w:pPr>
    <w:rPr>
      <w:kern w:val="0"/>
      <w:sz w:val="24"/>
      <w:szCs w:val="24"/>
    </w:rPr>
  </w:style>
  <w:style w:type="table" w:styleId="12">
    <w:name w:val="Table Grid"/>
    <w:basedOn w:val="11"/>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99"/>
    <w:rPr>
      <w:b/>
      <w:bCs/>
    </w:rPr>
  </w:style>
  <w:style w:type="character" w:customStyle="1" w:styleId="15">
    <w:name w:val="Heading 1 Char"/>
    <w:basedOn w:val="13"/>
    <w:link w:val="2"/>
    <w:autoRedefine/>
    <w:qFormat/>
    <w:locked/>
    <w:uiPriority w:val="99"/>
    <w:rPr>
      <w:b/>
      <w:bCs/>
      <w:kern w:val="1"/>
      <w:sz w:val="44"/>
      <w:szCs w:val="44"/>
      <w:lang w:eastAsia="ar-SA" w:bidi="ar-SA"/>
    </w:rPr>
  </w:style>
  <w:style w:type="character" w:customStyle="1" w:styleId="16">
    <w:name w:val="Heading 3 Char"/>
    <w:basedOn w:val="13"/>
    <w:link w:val="3"/>
    <w:autoRedefine/>
    <w:qFormat/>
    <w:locked/>
    <w:uiPriority w:val="99"/>
    <w:rPr>
      <w:b/>
      <w:bCs/>
      <w:kern w:val="21"/>
      <w:sz w:val="32"/>
      <w:szCs w:val="32"/>
      <w:lang w:eastAsia="ar-SA" w:bidi="ar-SA"/>
    </w:rPr>
  </w:style>
  <w:style w:type="character" w:customStyle="1" w:styleId="17">
    <w:name w:val="Body Text Char"/>
    <w:basedOn w:val="13"/>
    <w:link w:val="5"/>
    <w:qFormat/>
    <w:locked/>
    <w:uiPriority w:val="99"/>
    <w:rPr>
      <w:kern w:val="2"/>
      <w:sz w:val="24"/>
      <w:szCs w:val="24"/>
    </w:rPr>
  </w:style>
  <w:style w:type="character" w:customStyle="1" w:styleId="18">
    <w:name w:val="Date Char"/>
    <w:basedOn w:val="13"/>
    <w:link w:val="6"/>
    <w:autoRedefine/>
    <w:semiHidden/>
    <w:qFormat/>
    <w:locked/>
    <w:uiPriority w:val="99"/>
    <w:rPr>
      <w:kern w:val="2"/>
      <w:sz w:val="24"/>
      <w:szCs w:val="24"/>
    </w:rPr>
  </w:style>
  <w:style w:type="character" w:customStyle="1" w:styleId="19">
    <w:name w:val="Balloon Text Char"/>
    <w:basedOn w:val="13"/>
    <w:link w:val="7"/>
    <w:autoRedefine/>
    <w:semiHidden/>
    <w:qFormat/>
    <w:locked/>
    <w:uiPriority w:val="99"/>
    <w:rPr>
      <w:kern w:val="2"/>
      <w:sz w:val="18"/>
      <w:szCs w:val="18"/>
    </w:rPr>
  </w:style>
  <w:style w:type="character" w:customStyle="1" w:styleId="20">
    <w:name w:val="Footer Char"/>
    <w:basedOn w:val="13"/>
    <w:link w:val="8"/>
    <w:autoRedefine/>
    <w:qFormat/>
    <w:locked/>
    <w:uiPriority w:val="99"/>
    <w:rPr>
      <w:sz w:val="18"/>
      <w:szCs w:val="18"/>
    </w:rPr>
  </w:style>
  <w:style w:type="character" w:customStyle="1" w:styleId="21">
    <w:name w:val="Header Char"/>
    <w:basedOn w:val="13"/>
    <w:link w:val="9"/>
    <w:autoRedefine/>
    <w:qFormat/>
    <w:locked/>
    <w:uiPriority w:val="99"/>
    <w:rPr>
      <w:sz w:val="18"/>
      <w:szCs w:val="18"/>
    </w:rPr>
  </w:style>
  <w:style w:type="paragraph" w:customStyle="1" w:styleId="22">
    <w:name w:val="Char1 Char Char Char"/>
    <w:basedOn w:val="1"/>
    <w:autoRedefine/>
    <w:qFormat/>
    <w:uiPriority w:val="99"/>
    <w:pPr>
      <w:spacing w:line="360" w:lineRule="auto"/>
    </w:pPr>
  </w:style>
  <w:style w:type="paragraph" w:customStyle="1" w:styleId="23">
    <w:name w:val="正文首行缩进 21"/>
    <w:basedOn w:val="24"/>
    <w:next w:val="10"/>
    <w:autoRedefine/>
    <w:qFormat/>
    <w:uiPriority w:val="99"/>
    <w:rPr>
      <w:sz w:val="32"/>
      <w:szCs w:val="32"/>
    </w:rPr>
  </w:style>
  <w:style w:type="paragraph" w:customStyle="1" w:styleId="24">
    <w:name w:val="正文文本缩进1"/>
    <w:basedOn w:val="1"/>
    <w:autoRedefine/>
    <w:qFormat/>
    <w:uiPriority w:val="99"/>
    <w:pPr>
      <w:ind w:left="200" w:leftChars="200"/>
    </w:pPr>
  </w:style>
  <w:style w:type="paragraph" w:styleId="25">
    <w:name w:val="List Paragraph"/>
    <w:basedOn w:val="1"/>
    <w:autoRedefine/>
    <w:qFormat/>
    <w:uiPriority w:val="99"/>
    <w:pPr>
      <w:suppressAutoHyphens/>
      <w:ind w:firstLine="420" w:firstLineChars="200"/>
    </w:pPr>
    <w:rPr>
      <w:kern w:val="21"/>
      <w:lang w:eastAsia="ar-SA"/>
    </w:rPr>
  </w:style>
  <w:style w:type="paragraph" w:customStyle="1" w:styleId="26">
    <w:name w:val="段"/>
    <w:link w:val="27"/>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7">
    <w:name w:val="段 Char"/>
    <w:link w:val="26"/>
    <w:autoRedefine/>
    <w:qFormat/>
    <w:locked/>
    <w:uiPriority w:val="99"/>
    <w:rPr>
      <w:rFonts w:ascii="宋体" w:cs="宋体"/>
      <w:sz w:val="21"/>
      <w:szCs w:val="21"/>
      <w:lang w:val="en-US" w:eastAsia="zh-CN"/>
    </w:rPr>
  </w:style>
  <w:style w:type="table" w:customStyle="1" w:styleId="28">
    <w:name w:val="浅色底纹1"/>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29">
    <w:name w:val="浅色底纹2"/>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paragraph" w:customStyle="1" w:styleId="30">
    <w:name w:val="标准文件_段"/>
    <w:link w:val="31"/>
    <w:autoRedefine/>
    <w:qFormat/>
    <w:uiPriority w:val="99"/>
    <w:pPr>
      <w:autoSpaceDE w:val="0"/>
      <w:autoSpaceDN w:val="0"/>
      <w:ind w:firstLine="200" w:firstLineChars="200"/>
      <w:jc w:val="both"/>
    </w:pPr>
    <w:rPr>
      <w:rFonts w:ascii="宋体" w:hAnsi="Times New Roman" w:eastAsia="宋体" w:cs="宋体"/>
      <w:kern w:val="0"/>
      <w:sz w:val="21"/>
      <w:szCs w:val="21"/>
      <w:lang w:val="en-US" w:eastAsia="zh-CN" w:bidi="ar-SA"/>
    </w:rPr>
  </w:style>
  <w:style w:type="character" w:customStyle="1" w:styleId="31">
    <w:name w:val="标准文件_段 Char"/>
    <w:link w:val="30"/>
    <w:autoRedefine/>
    <w:qFormat/>
    <w:locked/>
    <w:uiPriority w:val="99"/>
    <w:rPr>
      <w:rFonts w:ascii="宋体" w:cs="宋体"/>
      <w:sz w:val="21"/>
      <w:szCs w:val="21"/>
    </w:rPr>
  </w:style>
  <w:style w:type="paragraph" w:customStyle="1" w:styleId="32">
    <w:name w:val="标准文件_二级条标题"/>
    <w:next w:val="30"/>
    <w:autoRedefine/>
    <w:qFormat/>
    <w:uiPriority w:val="99"/>
    <w:pPr>
      <w:widowControl w:val="0"/>
      <w:numPr>
        <w:ilvl w:val="3"/>
        <w:numId w:val="1"/>
      </w:numPr>
      <w:spacing w:beforeLines="50" w:afterLines="50"/>
      <w:jc w:val="both"/>
      <w:outlineLvl w:val="2"/>
    </w:pPr>
    <w:rPr>
      <w:rFonts w:ascii="黑体" w:hAnsi="Times New Roman" w:eastAsia="黑体" w:cs="黑体"/>
      <w:kern w:val="0"/>
      <w:sz w:val="21"/>
      <w:szCs w:val="21"/>
      <w:lang w:val="en-US" w:eastAsia="zh-CN" w:bidi="ar-SA"/>
    </w:rPr>
  </w:style>
  <w:style w:type="paragraph" w:customStyle="1" w:styleId="33">
    <w:name w:val="标准文件_三级条标题"/>
    <w:basedOn w:val="32"/>
    <w:next w:val="30"/>
    <w:autoRedefine/>
    <w:qFormat/>
    <w:uiPriority w:val="99"/>
    <w:pPr>
      <w:widowControl/>
      <w:numPr>
        <w:ilvl w:val="4"/>
      </w:numPr>
      <w:outlineLvl w:val="3"/>
    </w:pPr>
  </w:style>
  <w:style w:type="paragraph" w:customStyle="1" w:styleId="34">
    <w:name w:val="标准文件_四级条标题"/>
    <w:next w:val="30"/>
    <w:autoRedefine/>
    <w:qFormat/>
    <w:uiPriority w:val="99"/>
    <w:pPr>
      <w:widowControl w:val="0"/>
      <w:numPr>
        <w:ilvl w:val="5"/>
        <w:numId w:val="1"/>
      </w:numPr>
      <w:spacing w:beforeLines="50" w:afterLines="50"/>
      <w:jc w:val="both"/>
      <w:outlineLvl w:val="4"/>
    </w:pPr>
    <w:rPr>
      <w:rFonts w:ascii="黑体" w:hAnsi="Times New Roman" w:eastAsia="黑体" w:cs="黑体"/>
      <w:kern w:val="0"/>
      <w:sz w:val="21"/>
      <w:szCs w:val="21"/>
      <w:lang w:val="en-US" w:eastAsia="zh-CN" w:bidi="ar-SA"/>
    </w:rPr>
  </w:style>
  <w:style w:type="paragraph" w:customStyle="1" w:styleId="35">
    <w:name w:val="标准文件_五级条标题"/>
    <w:next w:val="30"/>
    <w:autoRedefine/>
    <w:qFormat/>
    <w:uiPriority w:val="99"/>
    <w:pPr>
      <w:widowControl w:val="0"/>
      <w:numPr>
        <w:ilvl w:val="6"/>
        <w:numId w:val="1"/>
      </w:numPr>
      <w:spacing w:beforeLines="50" w:afterLines="50"/>
      <w:jc w:val="both"/>
      <w:outlineLvl w:val="5"/>
    </w:pPr>
    <w:rPr>
      <w:rFonts w:ascii="黑体" w:hAnsi="Times New Roman" w:eastAsia="黑体" w:cs="黑体"/>
      <w:kern w:val="0"/>
      <w:sz w:val="21"/>
      <w:szCs w:val="21"/>
      <w:lang w:val="en-US" w:eastAsia="zh-CN" w:bidi="ar-SA"/>
    </w:rPr>
  </w:style>
  <w:style w:type="paragraph" w:customStyle="1" w:styleId="36">
    <w:name w:val="标准文件_章标题"/>
    <w:next w:val="30"/>
    <w:autoRedefine/>
    <w:qFormat/>
    <w:uiPriority w:val="99"/>
    <w:pPr>
      <w:numPr>
        <w:ilvl w:val="1"/>
        <w:numId w:val="1"/>
      </w:numPr>
      <w:spacing w:beforeLines="100" w:afterLines="100"/>
      <w:jc w:val="both"/>
      <w:outlineLvl w:val="0"/>
    </w:pPr>
    <w:rPr>
      <w:rFonts w:ascii="黑体" w:hAnsi="Times New Roman" w:eastAsia="黑体" w:cs="黑体"/>
      <w:kern w:val="0"/>
      <w:sz w:val="21"/>
      <w:szCs w:val="21"/>
      <w:lang w:val="en-US" w:eastAsia="zh-CN" w:bidi="ar-SA"/>
    </w:rPr>
  </w:style>
  <w:style w:type="paragraph" w:customStyle="1" w:styleId="37">
    <w:name w:val="标准文件_一级条标题"/>
    <w:basedOn w:val="36"/>
    <w:next w:val="30"/>
    <w:autoRedefine/>
    <w:qFormat/>
    <w:uiPriority w:val="99"/>
    <w:pPr>
      <w:numPr>
        <w:ilvl w:val="2"/>
      </w:numPr>
      <w:spacing w:beforeLines="50" w:afterLines="50"/>
      <w:outlineLvl w:val="1"/>
    </w:pPr>
  </w:style>
  <w:style w:type="paragraph" w:customStyle="1" w:styleId="38">
    <w:name w:val="前言标题"/>
    <w:next w:val="1"/>
    <w:autoRedefine/>
    <w:qFormat/>
    <w:uiPriority w:val="99"/>
    <w:pPr>
      <w:numPr>
        <w:ilvl w:val="0"/>
        <w:numId w:val="1"/>
      </w:numPr>
      <w:shd w:val="clear" w:color="FFFFFF" w:fill="FFFFFF"/>
      <w:spacing w:before="540" w:after="600"/>
      <w:jc w:val="center"/>
      <w:outlineLvl w:val="0"/>
    </w:pPr>
    <w:rPr>
      <w:rFonts w:ascii="黑体" w:hAnsi="Times New Roman" w:eastAsia="黑体" w:cs="黑体"/>
      <w:kern w:val="0"/>
      <w:sz w:val="32"/>
      <w:szCs w:val="32"/>
      <w:lang w:val="en-US" w:eastAsia="zh-CN" w:bidi="ar-SA"/>
    </w:rPr>
  </w:style>
  <w:style w:type="paragraph" w:customStyle="1" w:styleId="39">
    <w:name w:val="正文1"/>
    <w:autoRedefine/>
    <w:qFormat/>
    <w:uiPriority w:val="99"/>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Lenovo</Company>
  <Pages>7</Pages>
  <Words>4163</Words>
  <Characters>4272</Characters>
  <Lines>0</Lines>
  <Paragraphs>0</Paragraphs>
  <TotalTime>10</TotalTime>
  <ScaleCrop>false</ScaleCrop>
  <LinksUpToDate>false</LinksUpToDate>
  <CharactersWithSpaces>4370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2016-02-23T07:17:00Z</dcterms:created>
  <dc:creator>lenovo</dc:creator>
  <cp:lastModifiedBy>露</cp:lastModifiedBy>
  <cp:lastPrinted>2017-01-17T07:31:00Z</cp:lastPrinted>
  <dcterms:modified xsi:type="dcterms:W3CDTF">2024-08-02T07:01:38Z</dcterms:modified>
  <cp:revision>565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9F71B675824C4256B8F308B37BFEE201_12</vt:lpwstr>
  </property>
</Properties>
</file>